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Default Extension="gif" ContentType="image/gif"/>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F3FF9" w:rsidRPr="005F3FF9" w:rsidRDefault="005F3FF9" w:rsidP="005F3FF9">
      <w:pPr>
        <w:spacing w:before="100" w:beforeAutospacing="1" w:after="100" w:afterAutospacing="1" w:line="240" w:lineRule="auto"/>
        <w:rPr>
          <w:rFonts w:ascii="Arial" w:eastAsia="Times New Roman" w:hAnsi="Arial" w:cs="Arial"/>
          <w:sz w:val="15"/>
        </w:rPr>
      </w:pPr>
      <w:r w:rsidRPr="005F3FF9">
        <w:rPr>
          <w:rFonts w:ascii="Arial" w:eastAsia="Times New Roman" w:hAnsi="Arial" w:cs="Arial"/>
          <w:b/>
          <w:bCs/>
          <w:sz w:val="20"/>
        </w:rPr>
        <w:t>Title 40: Protection of Environment</w:t>
      </w:r>
      <w:r w:rsidRPr="005F3FF9">
        <w:rPr>
          <w:rFonts w:ascii="Arial" w:eastAsia="Times New Roman" w:hAnsi="Arial" w:cs="Arial"/>
          <w:sz w:val="15"/>
          <w:szCs w:val="15"/>
        </w:rPr>
        <w:br/>
      </w:r>
      <w:bookmarkStart w:id="0" w:name="40:13.0.1.1.1"/>
      <w:r w:rsidR="00F824DA" w:rsidRPr="005F3FF9">
        <w:rPr>
          <w:rFonts w:ascii="Arial" w:eastAsia="Times New Roman" w:hAnsi="Arial" w:cs="Arial"/>
          <w:sz w:val="15"/>
        </w:rPr>
        <w:fldChar w:fldCharType="begin"/>
      </w:r>
      <w:r w:rsidRPr="005F3FF9">
        <w:rPr>
          <w:rFonts w:ascii="Arial" w:eastAsia="Times New Roman" w:hAnsi="Arial" w:cs="Arial"/>
          <w:sz w:val="15"/>
        </w:rPr>
        <w:instrText xml:space="preserve"> HYPERLINK "http://ecfr.gpoaccess.gov/cgi/t/text/text-idx?c=ecfr;rgn=div5;view=text;node=40%3A13.0.1.1.1;idno=40;sid=2d9f17aab8442d2d1cf0644677f9c3d8;cc=ecfr" </w:instrText>
      </w:r>
      <w:r w:rsidR="00F824DA" w:rsidRPr="005F3FF9">
        <w:rPr>
          <w:rFonts w:ascii="Arial" w:eastAsia="Times New Roman" w:hAnsi="Arial" w:cs="Arial"/>
          <w:sz w:val="15"/>
        </w:rPr>
        <w:fldChar w:fldCharType="separate"/>
      </w:r>
      <w:r w:rsidRPr="005F3FF9">
        <w:rPr>
          <w:rFonts w:ascii="Arial" w:eastAsia="Times New Roman" w:hAnsi="Arial" w:cs="Arial"/>
          <w:color w:val="0000FF"/>
          <w:sz w:val="15"/>
          <w:u w:val="single"/>
        </w:rPr>
        <w:t>PART 63—NATIONAL EMISSION STANDARDS FOR HAZARDOUS AIR POLLUTANTS FOR SOURCE CATEGORIES (CONTINUED)</w:t>
      </w:r>
      <w:r w:rsidR="00F824DA" w:rsidRPr="005F3FF9">
        <w:rPr>
          <w:rFonts w:ascii="Arial" w:eastAsia="Times New Roman" w:hAnsi="Arial" w:cs="Arial"/>
          <w:sz w:val="15"/>
        </w:rPr>
        <w:fldChar w:fldCharType="end"/>
      </w:r>
      <w:bookmarkEnd w:id="0"/>
      <w:r w:rsidRPr="005F3FF9">
        <w:rPr>
          <w:rFonts w:ascii="Arial" w:eastAsia="Times New Roman" w:hAnsi="Arial" w:cs="Arial"/>
          <w:sz w:val="15"/>
        </w:rPr>
        <w:t xml:space="preserve"> </w:t>
      </w:r>
    </w:p>
    <w:p w:rsidR="005F3FF9" w:rsidRPr="005F3FF9" w:rsidRDefault="00F824DA" w:rsidP="005F3FF9">
      <w:pPr>
        <w:spacing w:before="100" w:beforeAutospacing="1" w:after="100" w:afterAutospacing="1" w:line="240" w:lineRule="auto"/>
        <w:rPr>
          <w:rFonts w:ascii="Times New Roman" w:eastAsia="Times New Roman" w:hAnsi="Times New Roman" w:cs="Times New Roman"/>
          <w:sz w:val="24"/>
          <w:szCs w:val="24"/>
        </w:rPr>
      </w:pPr>
      <w:hyperlink r:id="rId6" w:history="1">
        <w:r w:rsidR="005F3FF9" w:rsidRPr="005F3FF9">
          <w:rPr>
            <w:rFonts w:ascii="Arial" w:eastAsia="Times New Roman" w:hAnsi="Arial" w:cs="Arial"/>
            <w:color w:val="0000FF"/>
            <w:sz w:val="15"/>
            <w:u w:val="single"/>
          </w:rPr>
          <w:t>Browse Next</w:t>
        </w:r>
      </w:hyperlink>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Subpart ZZZZ—National Emissions Standards for Hazardous Air Pollutants for Stationary Reciprocating Internal Combustion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b/>
          <w:bCs/>
          <w:sz w:val="20"/>
          <w:szCs w:val="20"/>
        </w:rPr>
        <w:t>Source:</w:t>
      </w:r>
      <w:r w:rsidRPr="005F3FF9">
        <w:rPr>
          <w:rFonts w:ascii="Book Antiqua" w:eastAsia="Times New Roman" w:hAnsi="Book Antiqua" w:cs="Arial"/>
          <w:sz w:val="20"/>
          <w:szCs w:val="20"/>
        </w:rPr>
        <w:t xml:space="preserve">   69 FR 33506, June 15, 2004, unless otherwise noted. </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What This Subpart Covers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63.6580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is the purpose of subpart ZZZZ?</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Subpart ZZZZ establishes national emission limitations and operating limitations for hazardous air pollutants (HAP) emitted from stationary reciprocating internal combustion engines (RICE) located at major and area sources of HAP emissions. This subpart also establishes requirements to demonstrate initial and continuous compliance with the emission limitations and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3603, Jan. 18, 2008]</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63.6585   Am I subject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You are subject to this subpart if you own or operate a stationary RICE at a major or area source of HAP emissions, except if the stationary RICE is being tested at a stationary RICE test cell/stand.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(a) A stationary RICE</w:t>
      </w:r>
      <w:proofErr w:type="gramEnd"/>
      <w:r w:rsidRPr="005F3FF9">
        <w:rPr>
          <w:rFonts w:ascii="Book Antiqua" w:eastAsia="Times New Roman" w:hAnsi="Book Antiqua" w:cs="Arial"/>
          <w:sz w:val="20"/>
          <w:szCs w:val="20"/>
        </w:rPr>
        <w:t xml:space="preserve"> is any internal combustion engine which uses reciprocating motion to convert heat energy into mechanical work and which is not mobile. Stationary RICE </w:t>
      </w:r>
      <w:proofErr w:type="gramStart"/>
      <w:r w:rsidRPr="005F3FF9">
        <w:rPr>
          <w:rFonts w:ascii="Book Antiqua" w:eastAsia="Times New Roman" w:hAnsi="Book Antiqua" w:cs="Arial"/>
          <w:sz w:val="20"/>
          <w:szCs w:val="20"/>
        </w:rPr>
        <w:t>differ</w:t>
      </w:r>
      <w:proofErr w:type="gramEnd"/>
      <w:r w:rsidRPr="005F3FF9">
        <w:rPr>
          <w:rFonts w:ascii="Book Antiqua" w:eastAsia="Times New Roman" w:hAnsi="Book Antiqua" w:cs="Arial"/>
          <w:sz w:val="20"/>
          <w:szCs w:val="20"/>
        </w:rPr>
        <w:t xml:space="preserve"> from mobile RICE in that a stationary RICE is not a non-road engine as defined at 40 CFR 1068.30, and is not used to propel a motor vehicle or a vehicle used solely for competition.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(b) A major source of HAP emissions is a plant site that emits or has the potential to emit any single HAP at a rate of 10 tons (9.07 </w:t>
      </w:r>
      <w:proofErr w:type="spellStart"/>
      <w:r w:rsidRPr="005F3FF9">
        <w:rPr>
          <w:rFonts w:ascii="Book Antiqua" w:eastAsia="Times New Roman" w:hAnsi="Book Antiqua" w:cs="Arial"/>
          <w:sz w:val="20"/>
          <w:szCs w:val="20"/>
        </w:rPr>
        <w:t>megagrams</w:t>
      </w:r>
      <w:proofErr w:type="spellEnd"/>
      <w:r w:rsidRPr="005F3FF9">
        <w:rPr>
          <w:rFonts w:ascii="Book Antiqua" w:eastAsia="Times New Roman" w:hAnsi="Book Antiqua" w:cs="Arial"/>
          <w:sz w:val="20"/>
          <w:szCs w:val="20"/>
        </w:rPr>
        <w:t xml:space="preserve">) or more per year or any combination of HAP at a rate of 25 tons (22.68 </w:t>
      </w:r>
      <w:proofErr w:type="spellStart"/>
      <w:r w:rsidRPr="005F3FF9">
        <w:rPr>
          <w:rFonts w:ascii="Book Antiqua" w:eastAsia="Times New Roman" w:hAnsi="Book Antiqua" w:cs="Arial"/>
          <w:sz w:val="20"/>
          <w:szCs w:val="20"/>
        </w:rPr>
        <w:t>megagrams</w:t>
      </w:r>
      <w:proofErr w:type="spellEnd"/>
      <w:r w:rsidRPr="005F3FF9">
        <w:rPr>
          <w:rFonts w:ascii="Book Antiqua" w:eastAsia="Times New Roman" w:hAnsi="Book Antiqua" w:cs="Arial"/>
          <w:sz w:val="20"/>
          <w:szCs w:val="20"/>
        </w:rPr>
        <w:t>) or more per year, except that for oil and gas production facilities, a major source of HAP emissions is determined for each surface site.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An area source of HAP emissions is a source that is not a major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If you are an owner or operator of an area source subject to this subpart, your status as an entity subject to a standard or other requirements under this subpart does not subject you to the obligation to obtain a permit under 40 CFR part 70 or 71, provided you are not required to obtain a permit under 40 CFR 70.3(a) or 40 CFR 71.3(a) for a reason other than your status as an area source under this subpart. Notwithstanding the previous sentence, you must continue to comply with the provisions of this subpart as applicable.</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(e) If you are an owner or operator of a stationary RICE used for national security purposes, you may be eligible to request an exemption from the requirements of this subpart as described in 40 CFR </w:t>
      </w:r>
      <w:proofErr w:type="gramStart"/>
      <w:r w:rsidRPr="005F3FF9">
        <w:rPr>
          <w:rFonts w:ascii="Book Antiqua" w:eastAsia="Times New Roman" w:hAnsi="Book Antiqua" w:cs="Arial"/>
          <w:sz w:val="20"/>
          <w:szCs w:val="20"/>
        </w:rPr>
        <w:t>part</w:t>
      </w:r>
      <w:proofErr w:type="gramEnd"/>
      <w:r w:rsidRPr="005F3FF9">
        <w:rPr>
          <w:rFonts w:ascii="Book Antiqua" w:eastAsia="Times New Roman" w:hAnsi="Book Antiqua" w:cs="Arial"/>
          <w:sz w:val="20"/>
          <w:szCs w:val="20"/>
        </w:rPr>
        <w:t xml:space="preserve"> 1068, subpart C.</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3603, Jan. 18, 2008]</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63.6590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parts of my plant does this subpart cover?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This subpart applies to each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(a) </w:t>
      </w:r>
      <w:r w:rsidRPr="005F3FF9">
        <w:rPr>
          <w:rFonts w:ascii="Book Antiqua" w:eastAsia="Times New Roman" w:hAnsi="Book Antiqua" w:cs="Arial"/>
          <w:i/>
          <w:iCs/>
          <w:sz w:val="20"/>
          <w:szCs w:val="20"/>
        </w:rPr>
        <w:t xml:space="preserve">Affected source. </w:t>
      </w:r>
      <w:r w:rsidRPr="005F3FF9">
        <w:rPr>
          <w:rFonts w:ascii="Book Antiqua" w:eastAsia="Times New Roman" w:hAnsi="Book Antiqua" w:cs="Arial"/>
          <w:sz w:val="20"/>
          <w:szCs w:val="20"/>
        </w:rPr>
        <w:t>An affected source is any existing, new, or reconstructed stationary RICE located at a major or area source of HAP emissions, excluding stationary RICE being tested at a stationary RICE test cell/stand.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(1) </w:t>
      </w:r>
      <w:r w:rsidRPr="005F3FF9">
        <w:rPr>
          <w:rFonts w:ascii="Book Antiqua" w:eastAsia="Times New Roman" w:hAnsi="Book Antiqua" w:cs="Arial"/>
          <w:i/>
          <w:iCs/>
          <w:sz w:val="20"/>
          <w:szCs w:val="20"/>
        </w:rPr>
        <w:t xml:space="preserve">Existing stationary RICE. </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For stationary RICE with a site rating of more than 500 brake horsepower (HP) located at a major source of HAP emissions, a stationary RICE is existing if you commenced construction or reconstruction of the stationary RICE before December 19, 2002.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For stationary RICE with a site rating of less than or equal to 500 brake HP located at a major source of HAP emissions, a stationary RICE is existing if you commenced construction or reconstruction of the stationary RICE before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(iii) For stationary RICE located at an area source of HAP emissions, </w:t>
      </w:r>
      <w:proofErr w:type="gramStart"/>
      <w:r w:rsidRPr="005F3FF9">
        <w:rPr>
          <w:rFonts w:ascii="Book Antiqua" w:eastAsia="Times New Roman" w:hAnsi="Book Antiqua" w:cs="Arial"/>
          <w:sz w:val="20"/>
          <w:szCs w:val="20"/>
        </w:rPr>
        <w:t>a stationary</w:t>
      </w:r>
      <w:proofErr w:type="gramEnd"/>
      <w:r w:rsidRPr="005F3FF9">
        <w:rPr>
          <w:rFonts w:ascii="Book Antiqua" w:eastAsia="Times New Roman" w:hAnsi="Book Antiqua" w:cs="Arial"/>
          <w:sz w:val="20"/>
          <w:szCs w:val="20"/>
        </w:rPr>
        <w:t xml:space="preserve"> RICE is existing if you commenced construction or reconstruction of the stationary RICE before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(iv) A change in ownership of </w:t>
      </w:r>
      <w:proofErr w:type="gramStart"/>
      <w:r w:rsidRPr="005F3FF9">
        <w:rPr>
          <w:rFonts w:ascii="Book Antiqua" w:eastAsia="Times New Roman" w:hAnsi="Book Antiqua" w:cs="Arial"/>
          <w:sz w:val="20"/>
          <w:szCs w:val="20"/>
        </w:rPr>
        <w:t>an existing</w:t>
      </w:r>
      <w:proofErr w:type="gramEnd"/>
      <w:r w:rsidRPr="005F3FF9">
        <w:rPr>
          <w:rFonts w:ascii="Book Antiqua" w:eastAsia="Times New Roman" w:hAnsi="Book Antiqua" w:cs="Arial"/>
          <w:sz w:val="20"/>
          <w:szCs w:val="20"/>
        </w:rPr>
        <w:t xml:space="preserve"> stationary RICE does not make that stationary RICE a new or reconstructed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w:t>
      </w:r>
      <w:r w:rsidRPr="005F3FF9">
        <w:rPr>
          <w:rFonts w:ascii="Book Antiqua" w:eastAsia="Times New Roman" w:hAnsi="Book Antiqua" w:cs="Arial"/>
          <w:i/>
          <w:iCs/>
          <w:sz w:val="20"/>
          <w:szCs w:val="20"/>
        </w:rPr>
        <w:t xml:space="preserve">New stationary RICE. </w:t>
      </w: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xml:space="preserve">) A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is new if you commenced construction of the stationary RICE on or after December 19, 2002.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A stationary RICE with a site rating of equal to or less than 500 brake HP located at a major source of HAP emissions is new if you commenced construction of the stationary RICE on or after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(iii) A stationary RICE</w:t>
      </w:r>
      <w:proofErr w:type="gramEnd"/>
      <w:r w:rsidRPr="005F3FF9">
        <w:rPr>
          <w:rFonts w:ascii="Book Antiqua" w:eastAsia="Times New Roman" w:hAnsi="Book Antiqua" w:cs="Arial"/>
          <w:sz w:val="20"/>
          <w:szCs w:val="20"/>
        </w:rPr>
        <w:t xml:space="preserve"> located at an area source of HAP emissions is new if you commenced construction of the stationary RICE on or after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(3) </w:t>
      </w:r>
      <w:r w:rsidRPr="005F3FF9">
        <w:rPr>
          <w:rFonts w:ascii="Book Antiqua" w:eastAsia="Times New Roman" w:hAnsi="Book Antiqua" w:cs="Arial"/>
          <w:i/>
          <w:iCs/>
          <w:sz w:val="20"/>
          <w:szCs w:val="20"/>
        </w:rPr>
        <w:t xml:space="preserve">Reconstructed stationary RICE. </w:t>
      </w: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A stationary RICE with a site rating of more than 500 brake HP located at a major source of HAP emissions is reconstructed if you meet the definition of reconstruction in §63.2 and reconstruction is commenced on or after December 19, 2002.</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A stationary RICE with a site rating of equal to or less than 500 brake HP located at a major source of HAP emissions is reconstructed if you meet the definition of reconstruction in §63.2 and reconstruction is commenced on or after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(iii) A stationary RICE</w:t>
      </w:r>
      <w:proofErr w:type="gramEnd"/>
      <w:r w:rsidRPr="005F3FF9">
        <w:rPr>
          <w:rFonts w:ascii="Book Antiqua" w:eastAsia="Times New Roman" w:hAnsi="Book Antiqua" w:cs="Arial"/>
          <w:sz w:val="20"/>
          <w:szCs w:val="20"/>
        </w:rPr>
        <w:t xml:space="preserve"> located at an area source of HAP emissions is reconstructed if you meet the definition of reconstruction in §63.2 and reconstruction is commenced on or after June 12, 2006.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(b) </w:t>
      </w:r>
      <w:r w:rsidRPr="005F3FF9">
        <w:rPr>
          <w:rFonts w:ascii="Book Antiqua" w:eastAsia="Times New Roman" w:hAnsi="Book Antiqua" w:cs="Arial"/>
          <w:i/>
          <w:iCs/>
          <w:sz w:val="20"/>
          <w:szCs w:val="20"/>
        </w:rPr>
        <w:t xml:space="preserve">Stationary RICE subject to limited requirements. </w:t>
      </w:r>
      <w:r w:rsidRPr="005F3FF9">
        <w:rPr>
          <w:rFonts w:ascii="Book Antiqua" w:eastAsia="Times New Roman" w:hAnsi="Book Antiqua" w:cs="Arial"/>
          <w:sz w:val="20"/>
          <w:szCs w:val="20"/>
        </w:rPr>
        <w:t>(1) An affected source which meets either of the criteria in paragraphs (b)(1)(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 of this section does not have to meet the requirements of this subpart and of subpart A of this part except for the initial notification requirements of §63.6645(f).</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xml:space="preserve">) The stationary RICE is a new or reconstructed emergency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 The stationary RICE is a new or reconstructed limited use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 new or reconstructed stationary RICE with a site rating of more than 500 brake HP located at a major source of HAP emissions which combusts landfill or digester gas equivalent to 10 percent or more of the gross heat input on an annual basis must meet the initial notification requirements of §63.6645(f) and the requirements of §§63.6625(c), 63.6650(g), and 63.6655(c). These stationary RICE do not have to meet the emission limitations and operating limitations of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following stationary RICE do not have to meet the requirements of this subpart and of subpart A of this part, including initial notification requirements: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Existing spark ignition 2 stroke lean burn (2SLB)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Existing spark ignition 4 stroke lean burn (4SLB)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(iii) Existing emergency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(iv) Existing limited use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(v) Existing stationary RICE with a site rating of more than 500 brake HP located at a major source of HAP emissions that combusts landfill gas or digester gas equivalent to 10 percent or more of the gross heat input on an annual basis;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(vi) Existing</w:t>
      </w:r>
      <w:proofErr w:type="gramEnd"/>
      <w:r w:rsidRPr="005F3FF9">
        <w:rPr>
          <w:rFonts w:ascii="Book Antiqua" w:eastAsia="Times New Roman" w:hAnsi="Book Antiqua" w:cs="Arial"/>
          <w:sz w:val="20"/>
          <w:szCs w:val="20"/>
        </w:rPr>
        <w:t xml:space="preserve"> residential emergency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(vii) Existing commercial emergency stationary RICE located at an area source of HAP emissions; or</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(viii) Existing institutional emergency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(c) </w:t>
      </w:r>
      <w:r w:rsidRPr="005F3FF9">
        <w:rPr>
          <w:rFonts w:ascii="Book Antiqua" w:eastAsia="Times New Roman" w:hAnsi="Book Antiqua" w:cs="Arial"/>
          <w:i/>
          <w:iCs/>
          <w:sz w:val="20"/>
          <w:szCs w:val="20"/>
        </w:rPr>
        <w:t xml:space="preserve">Stationary RICE subject to Regulations </w:t>
      </w:r>
      <w:proofErr w:type="gramStart"/>
      <w:r w:rsidRPr="005F3FF9">
        <w:rPr>
          <w:rFonts w:ascii="Book Antiqua" w:eastAsia="Times New Roman" w:hAnsi="Book Antiqua" w:cs="Arial"/>
          <w:i/>
          <w:iCs/>
          <w:sz w:val="20"/>
          <w:szCs w:val="20"/>
        </w:rPr>
        <w:t>under</w:t>
      </w:r>
      <w:proofErr w:type="gramEnd"/>
      <w:r w:rsidRPr="005F3FF9">
        <w:rPr>
          <w:rFonts w:ascii="Book Antiqua" w:eastAsia="Times New Roman" w:hAnsi="Book Antiqua" w:cs="Arial"/>
          <w:i/>
          <w:iCs/>
          <w:sz w:val="20"/>
          <w:szCs w:val="20"/>
        </w:rPr>
        <w:t xml:space="preserve"> 40 CFR Part 60. </w:t>
      </w:r>
      <w:r w:rsidRPr="005F3FF9">
        <w:rPr>
          <w:rFonts w:ascii="Book Antiqua" w:eastAsia="Times New Roman" w:hAnsi="Book Antiqua" w:cs="Arial"/>
          <w:sz w:val="20"/>
          <w:szCs w:val="20"/>
        </w:rPr>
        <w:t>An affected source that meets any of the criteria in paragraphs (c)(1) through (7) of this section must meet the requirements of this part by meeting the requirements of 40 CFR part 60 subpart IIII, for compression ignition engines or 40 CFR part 60 subpart JJJJ, for spark ignition engines. No further requirements apply for such engines under this 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(1) A new or reconstructed stationary RICE</w:t>
      </w:r>
      <w:proofErr w:type="gramEnd"/>
      <w:r w:rsidRPr="005F3FF9">
        <w:rPr>
          <w:rFonts w:ascii="Book Antiqua" w:eastAsia="Times New Roman" w:hAnsi="Book Antiqua" w:cs="Arial"/>
          <w:sz w:val="20"/>
          <w:szCs w:val="20"/>
        </w:rPr>
        <w:t xml:space="preserve"> located at an area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 new or reconstructed 2SLB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 new or reconstructed 4SLB stationary RICE with a site rating of less than 250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 new or reconstructed spark ignition 4 stroke rich burn (4SRB)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 new or reconstructed stationary RICE with a site rating of less than or equal to 500 brake HP located at a major source of HAP emissions which combusts landfill or digester gas equivalent to 10 percent or more of the gross heat input on an annual basis;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A new or reconstructed emergency or limited use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A new or reconstructed compression ignition (CI)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3604, Jan. 18, 2008; 75 FR 9674, Mar. 3, 2010; 75 FR 37733, June 30, 2010; 75 FR 51588,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63.6595   When do I have to comply with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(a) </w:t>
      </w:r>
      <w:r w:rsidRPr="005F3FF9">
        <w:rPr>
          <w:rFonts w:ascii="Book Antiqua" w:eastAsia="Times New Roman" w:hAnsi="Book Antiqua" w:cs="Arial"/>
          <w:i/>
          <w:iCs/>
          <w:sz w:val="20"/>
          <w:szCs w:val="20"/>
        </w:rPr>
        <w:t xml:space="preserve">Affected sources. </w:t>
      </w:r>
      <w:r w:rsidRPr="005F3FF9">
        <w:rPr>
          <w:rFonts w:ascii="Book Antiqua" w:eastAsia="Times New Roman" w:hAnsi="Book Antiqua" w:cs="Arial"/>
          <w:sz w:val="20"/>
          <w:szCs w:val="20"/>
        </w:rPr>
        <w:t xml:space="preserve">(1) If you have </w:t>
      </w:r>
      <w:proofErr w:type="gramStart"/>
      <w:r w:rsidRPr="005F3FF9">
        <w:rPr>
          <w:rFonts w:ascii="Book Antiqua" w:eastAsia="Times New Roman" w:hAnsi="Book Antiqua" w:cs="Arial"/>
          <w:sz w:val="20"/>
          <w:szCs w:val="20"/>
        </w:rPr>
        <w:t>an existing</w:t>
      </w:r>
      <w:proofErr w:type="gramEnd"/>
      <w:r w:rsidRPr="005F3FF9">
        <w:rPr>
          <w:rFonts w:ascii="Book Antiqua" w:eastAsia="Times New Roman" w:hAnsi="Book Antiqua" w:cs="Arial"/>
          <w:sz w:val="20"/>
          <w:szCs w:val="20"/>
        </w:rPr>
        <w:t xml:space="preserve"> stationary RICE, excluding existing non-emergency CI stationary RICE, with a site rating of more than 500 brake HP located at a major source of HAP emissions, you must comply with the applicable emission limitations and operating limitations no later than June 15, 2007. If you have an existing non-emergency CI stationary RICE with a site rating of more than 500 brake HP located at a major source of HAP emissions, an existing stationary CI RICE with a site rating of less than or equal to 500 brake HP located at a major source of HAP emissions, or an existing stationary CI RICE located at an area source of HAP emissions, you must comply with the applicable emission limitations and operating limitations no later than May 3, 2013. If you have an existing stationary SI RICE with a site rating of less than or equal to 500 brake HP located at a major source of HAP emissions, or an existing stationary SI RICE located at an area source of HAP emissions, you must comply with the applicable emission limitations and operating limitations no later than October 19, 2013.</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If you start up your new or reconstructed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before August 16, 2004, you must comply with the applicable emission limitations and operating limitations in this subpart no later than August 16, 2004.</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(3) If you start up your new or reconstructed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after August 16, 2004, you must comply with the applicable emission limitations and operating limitations in this subpart upon startup of your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If you start up your new or reconstructed stationary RICE with a site rating of less than or equal to 500 brake HP located at a major source of HAP emissions before January 18, 2008, you must comply with the applicable emission limitations and operating limitations in this subpart no later than January 18, 2008.</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If you start up your new or reconstructed stationary RICE with a site rating of less than or equal to 500 brake HP located at a major source of HAP emissions after January 18, 2008, you must comply with the applicable emission limitations and operating limitations in this subpart upon startup of your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If you start up your new or reconstructed stationary RICE located at an area source of HAP emissions before January 18, 2008, you must comply with the applicable emission limitations and operating limitations in this subpart no later than January 18, 2008.</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If you start up your new or reconstructed stationary RICE located at an area source of HAP emissions after January 18, 2008, you must comply with the applicable emission limitations and operating limitations in this subpart upon startup of your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(b) </w:t>
      </w:r>
      <w:r w:rsidRPr="005F3FF9">
        <w:rPr>
          <w:rFonts w:ascii="Book Antiqua" w:eastAsia="Times New Roman" w:hAnsi="Book Antiqua" w:cs="Arial"/>
          <w:i/>
          <w:iCs/>
          <w:sz w:val="20"/>
          <w:szCs w:val="20"/>
        </w:rPr>
        <w:t xml:space="preserve">Area sources that become major sources. </w:t>
      </w:r>
      <w:r w:rsidRPr="005F3FF9">
        <w:rPr>
          <w:rFonts w:ascii="Book Antiqua" w:eastAsia="Times New Roman" w:hAnsi="Book Antiqua" w:cs="Arial"/>
          <w:sz w:val="20"/>
          <w:szCs w:val="20"/>
        </w:rPr>
        <w:t>If you have an area source that increases its emissions or its potential to emit such that it becomes a major source of HAP, the compliance dates in paragraphs (b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and (2) of this section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Any stationary RICE for which construction or reconstruction is commenced after the date when your area source becomes a major source of HAP must be in compliance with this subpart upon startup of your affected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Any stationary RICE for which construction or reconstruction is commenced before your area source becomes a major source of HAP must be in compliance with the provisions of this subpart that are applicable to RICE located at major sources within 3 years after your area source becomes a major source of HAP.</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If you own or operate an affected source, you must meet the applicable notification requirements in §63.6645 and in 40 CFR part 63, subpart A.</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3604, Jan. 18, 2008; 75 FR 9675, Mar. 3, 2010; 75 FR 51589,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Emission and Operating Limitations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63.6600   What emission limitations and operating limitations must I meet if I own or operate a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If you own or operate an existing, new, or reconstructed spark ignition 4SRB stationary RICE with a site rating of more than 500 brake HP located at a major source of HAP emissions, you must comply with the emission limitations in Table 1a to this subpart and the operating limitations in Table 1b to this subpart which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If you own or operate a new or reconstructed 2SLB stationary RICE with a site rating of more than 500 brake HP located at major source of HAP emissions, a new or reconstructed 4SLB stationary RICE with a site rating of more than 500 brake HP located at major source of HAP emissions, or a new or reconstructed CI stationary RICE with a site rating of more than 500 brake HP located at a major source of HAP emissions, you must comply with the emission limitations in Table 2a to this subpart and the operating limitations in Table 2b to this subpart which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If you own or operate any of the following stationary RICE with a site rating of more than 500 brake HP located at a major source of HAP emissions, you do not need to comply with the emission limitations in Tables 1a, 2a, 2c, and 2d to this subpart or operating limitations in Tables 1b and 2b to this subpart: an existing 2SLB stationary RICE; an existing 4SLB stationary RICE; a stationary RICE that combusts landfill gas or digester gas equivalent to 10 percent or more of the gross heat input on an annual basis; an emergency stationary RICE; or a limited use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(d) If you own or operate an existing non-emergency stationary CI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you must comply with the emission limitations in Table 2c to this subpart and the operating limitations in Table 2b to this subpart which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3605, Jan. 18, 2008, as amended at 75 FR 9675,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63.6601   What emission limitations must I meet if I own or operate a new or reconstructed 4SLB stationary RICE with a site rating of greater than or equal to 250 brake HP and less than or equal to 500 brake HP located at a major source of HAP emissions?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Compliance with the numerical emission limitations established in this subpart is based on the results of testing the average of three 1-hour runs using the testing requirements and procedures in §63.6620 and Table 4 to this subpart. If you own or operate a new or reconstructed 4SLB stationary RICE with a site rating of greater than or equal to 250 and less than or equal to 500 brake HP located at major source of HAP emissions manufactured on or after January 1, 2008, you must comply with the emission limitations in Table 2a to this subpart and the operating limitations in Table 2b to this subpart which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3605, Jan. 18, 2008, as amended at 75 FR 9675, Mar. 3, 2010; 75 FR 51589,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63.6602   What emission limitations must I meet if I own or operate an existing stationary RICE with a site rating of equal to or less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If you own or operate an existing stationary RICE with a site rating of equal to or less than 500 brake HP located at a major source of HAP emissions, you must comply with the emission limitations in Table 2c to this subpart which apply to you. Compliance with the numerical emission limitations established in this subpart is based on the results of testing the average of three 1-hour runs using the testing requirements and procedures in §63.6620 and Table 4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51589,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63.6603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emission limitations and operating limitations must I meet if I own or operate an existing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Compliance with the numerical emission limitations established in this subpart is based on the results of testing the average of three 1-hour runs using the testing requirements and procedures in §63.6620 and Table 4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(a) If you own or operate </w:t>
      </w:r>
      <w:proofErr w:type="gramStart"/>
      <w:r w:rsidRPr="005F3FF9">
        <w:rPr>
          <w:rFonts w:ascii="Book Antiqua" w:eastAsia="Times New Roman" w:hAnsi="Book Antiqua" w:cs="Arial"/>
          <w:sz w:val="20"/>
          <w:szCs w:val="20"/>
        </w:rPr>
        <w:t>an existing</w:t>
      </w:r>
      <w:proofErr w:type="gramEnd"/>
      <w:r w:rsidRPr="005F3FF9">
        <w:rPr>
          <w:rFonts w:ascii="Book Antiqua" w:eastAsia="Times New Roman" w:hAnsi="Book Antiqua" w:cs="Arial"/>
          <w:sz w:val="20"/>
          <w:szCs w:val="20"/>
        </w:rPr>
        <w:t xml:space="preserve"> </w:t>
      </w:r>
      <w:r w:rsidRPr="007D5D22">
        <w:rPr>
          <w:rFonts w:ascii="Book Antiqua" w:eastAsia="Times New Roman" w:hAnsi="Book Antiqua" w:cs="Arial"/>
          <w:sz w:val="20"/>
          <w:szCs w:val="20"/>
        </w:rPr>
        <w:t>stationary RICE located at an area source of HAP emissions, you must comply with the requirements in Table 2d to this subpart and the operating limitations in Table 1b and Table 2b to this subpart that apply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If you own or operate an existing stationary non-emergency CI RICE greater than 300 HP located at area sources in areas of Alaska not accessible by the Federal Aid Highway System (FAHS) you do not have to meet the numerical CO emission limitations specified in Table 2d to this subpart. Existing stationary non-emergency CI RICE greater than 300 HP located at area sources in areas of Alaska not accessible by the FAHS must meet the management practices that are shown for stationary non-emergency CI RICE less than or equal to 300 HP in Table 2d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9675, Mar. 3, 2010, as amended at 75 FR 51589, Aug. 20, 2010; 76 FR 12866, Mar. 9, 2011]</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63.6604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fuel requirements must I meet if I own or operate an existing stationary CI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If you own or operate an existing non-emergency, non-black start CI stationary RICE with a site rating of more than 300 brake HP with a displacement of less than 30 liters per cylinder that uses diesel fuel, you must use diesel fuel that meets the requirements in 40 CFR 80.510(b) for </w:t>
      </w:r>
      <w:proofErr w:type="spellStart"/>
      <w:r w:rsidRPr="005F3FF9">
        <w:rPr>
          <w:rFonts w:ascii="Book Antiqua" w:eastAsia="Times New Roman" w:hAnsi="Book Antiqua" w:cs="Arial"/>
          <w:sz w:val="20"/>
          <w:szCs w:val="20"/>
        </w:rPr>
        <w:t>nonroad</w:t>
      </w:r>
      <w:proofErr w:type="spellEnd"/>
      <w:r w:rsidRPr="005F3FF9">
        <w:rPr>
          <w:rFonts w:ascii="Book Antiqua" w:eastAsia="Times New Roman" w:hAnsi="Book Antiqua" w:cs="Arial"/>
          <w:sz w:val="20"/>
          <w:szCs w:val="20"/>
        </w:rPr>
        <w:t xml:space="preserve"> diesel fuel. Existing non-emergency CI stationary RICE located in Guam, American Samoa, the Commonwealth of the Northern Mariana Islands, or at area sources in areas of Alaska not accessible by the FAHS are exempt from the requirements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51589,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General Compliance Requirements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63.6605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are my general requirements for complying with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be in compliance with the emission limitations and operating limitations in this subpart that apply to you at all times.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At all times you must operate and maintain any affected source, including associated air pollution control equipment and monitoring equipment, in a manner consistent with safety and good air pollution control practices for minimizing emissions. The general duty to minimize emissions does not require you to make any further efforts to reduce emissions if levels required by this standard have been achieved. Determination of whether such operation and maintenance procedures are being used will be based on information available to the Administrator which may include, but is not limited to, monitoring results, review of operation and maintenance procedures, review of operation and maintenance records, and inspection of the source.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9675,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Testing and Initial Compliance Requirements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63.6610   By what date must I conduct the initial performance tests or other initial compliance demonstrations if I own or operate a stationary RICE with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If you own or operate </w:t>
      </w:r>
      <w:proofErr w:type="gramStart"/>
      <w:r w:rsidRPr="005F3FF9">
        <w:rPr>
          <w:rFonts w:ascii="Book Antiqua" w:eastAsia="Times New Roman" w:hAnsi="Book Antiqua" w:cs="Arial"/>
          <w:sz w:val="20"/>
          <w:szCs w:val="20"/>
        </w:rPr>
        <w:t>a stationary</w:t>
      </w:r>
      <w:proofErr w:type="gramEnd"/>
      <w:r w:rsidRPr="005F3FF9">
        <w:rPr>
          <w:rFonts w:ascii="Book Antiqua" w:eastAsia="Times New Roman" w:hAnsi="Book Antiqua" w:cs="Arial"/>
          <w:sz w:val="20"/>
          <w:szCs w:val="20"/>
        </w:rPr>
        <w:t xml:space="preserve"> RICE with a site rating of more than 500 brake HP located at a major source of HAP emissions you are subject to the requirements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conduct the initial performance test or other initial compliance demonstrations in Table 4 to this subpart that apply to you within 180 days after the compliance date that is specified for your stationary RICE in §63.6595 and according to the provisions in §63.7(a)(2).</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If you commenced construction or reconstruction between December 19, 2002 and June 15, 2004 and own or operate stationary RICE with a site rating of more than 500 brake HP located at a major source of HAP emissions, you must demonstrate initial compliance with either the proposed emission limitations or the promulgated emission limitations no later than February 10, 2005 or no later than 180 days after startup of the source, whichever is later, according to §63.7(a</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2)(ix).</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If you commenced construction or reconstruction between December 19, 2002 and June 15, 2004 and own or operate stationary RICE with a site rating of more than 500 brake HP located at a major source of HAP emissions, and you chose to comply with the proposed emission limitations when demonstrating initial compliance, you must conduct a second performance test to demonstrate compliance with the promulgated emission limitations by December 13, 2007 or after startup of the source, whichever is later, according to §63.7(a)(2)(ix).</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An owner or operator is not required to conduct an initial performance test on units for which a performance test has been previously conducted, but the test must meet all of the conditions described in paragraphs (d</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(5)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The test must have been conducted using the same methods specified in this subpart, and these methods must have been followed correctly.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The test must not be older than 2 years.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test must be reviewed and accepted by the Administrator.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The test must be conducted at any load condition within plus or minus 10 percent of 100 percent load.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3605, Jan. 18, 2008]</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63.6611   By what date must I conduct the initial performance tests or other initial compliance demonstrations if I own or operate a new or reconstructed 4SLB SI stationary RICE with a site rating of greater than or equal to 250 and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If you own or operate a new or reconstructed 4SLB stationary RICE with a site rating of greater than or equal to 250 and less than or equal to 500 brake HP located at a major source of HAP emissions, you must conduct an initial performance test within 240 days after the compliance date that is specified for your stationary RICE in §63.6595 and according to the provisions specified in Table 4 to this subpart, as appropriate.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3605, Jan. 18, 2008, as amended at 75 FR 51589,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63.6612   By what date must I conduct the initial performance tests or other initial compliance demonstrations if I own or operate an existing stationary RICE with a site rating of less than or equal to 500 brake HP located at a major source of HAP emissions or an existing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If you own or operate an existing stationary RICE with a site rating of less than or equal to 500 brake HP located at a major source of HAP emissions or an existing stationary RICE located at an area source of HAP emissions you are subject to the requirements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conduct any initial performance test or other initial compliance demonstration according to Tables 4 and 5 to this subpart that apply to you within 180 days after the compliance date that is specified for your stationary RICE in §63.6595 and according to the provisions in §63.7(a)(2).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An owner or operator is not required to conduct an initial performance test on a unit for which a performance test has been previously conducted, but the test must meet all of the conditions described in paragraphs (b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(4)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The test must have been conducted using the same methods specified in this subpart, and these methods must have been followed correctly.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The test must not be older than 2 years.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test must be reviewed and accepted by the Administrator.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Either no process or equipment changes must have been made since the test was performed, or the owner or operator must be able to demonstrate that the results of the performance test, with or without adjustments, reliably demonstrate compliance despite process or equipment changes.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9676, Mar. 3, 2010, as amended at 75 FR 51589,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63.6615   </w:t>
      </w:r>
      <w:proofErr w:type="gramStart"/>
      <w:r w:rsidRPr="005F3FF9">
        <w:rPr>
          <w:rFonts w:ascii="Book Antiqua" w:eastAsia="Times New Roman" w:hAnsi="Book Antiqua" w:cs="Arial"/>
          <w:b/>
          <w:bCs/>
          <w:sz w:val="20"/>
          <w:szCs w:val="20"/>
        </w:rPr>
        <w:t>When</w:t>
      </w:r>
      <w:proofErr w:type="gramEnd"/>
      <w:r w:rsidRPr="005F3FF9">
        <w:rPr>
          <w:rFonts w:ascii="Book Antiqua" w:eastAsia="Times New Roman" w:hAnsi="Book Antiqua" w:cs="Arial"/>
          <w:b/>
          <w:bCs/>
          <w:sz w:val="20"/>
          <w:szCs w:val="20"/>
        </w:rPr>
        <w:t xml:space="preserve"> must I conduct subsequent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If you must comply with the emission limitations and operating limitations, you must conduct subsequent performance tests as specified in Table 3 of this subpart.</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63.6620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performance tests and other procedures must I use?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conduct each performance test in Tables 3 and 4 of this subpart that applies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(b) Each performance test must be conducted according to the requirements that this subpart specifies in Table 4 to this subpart. If you own or operate </w:t>
      </w:r>
      <w:proofErr w:type="gramStart"/>
      <w:r w:rsidRPr="005F3FF9">
        <w:rPr>
          <w:rFonts w:ascii="Book Antiqua" w:eastAsia="Times New Roman" w:hAnsi="Book Antiqua" w:cs="Arial"/>
          <w:sz w:val="20"/>
          <w:szCs w:val="20"/>
        </w:rPr>
        <w:t>a non</w:t>
      </w:r>
      <w:proofErr w:type="gramEnd"/>
      <w:r w:rsidRPr="005F3FF9">
        <w:rPr>
          <w:rFonts w:ascii="Book Antiqua" w:eastAsia="Times New Roman" w:hAnsi="Book Antiqua" w:cs="Arial"/>
          <w:sz w:val="20"/>
          <w:szCs w:val="20"/>
        </w:rPr>
        <w:t>-operational stationary RICE that is subject to performance testing, you do not need to start up the engine solely to conduct the performance test. Owners and operators of a non-operational engine can conduct the performance test when the engine is started up again.</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[Reserved]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You must conduct three separate test runs for each performance test required in this section, as specified in §63.7(e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3). Each test run must last at least 1 hour.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(e)(1) You must use Equation 1 of this section to determine compliance with the percent reduction requirement:</w:t>
      </w:r>
    </w:p>
    <w:p w:rsidR="005F3FF9" w:rsidRPr="005F3FF9" w:rsidRDefault="005F3FF9" w:rsidP="005F3FF9">
      <w:pPr>
        <w:spacing w:after="240" w:line="240" w:lineRule="auto"/>
        <w:rPr>
          <w:rFonts w:ascii="Book Antiqua" w:eastAsia="Times New Roman" w:hAnsi="Book Antiqua" w:cs="Arial"/>
          <w:sz w:val="20"/>
          <w:szCs w:val="20"/>
        </w:rPr>
      </w:pPr>
      <w:r w:rsidRPr="005F3FF9">
        <w:rPr>
          <w:rFonts w:ascii="Book Antiqua" w:eastAsia="Times New Roman" w:hAnsi="Book Antiqua" w:cs="Arial"/>
          <w:noProof/>
          <w:sz w:val="20"/>
          <w:szCs w:val="20"/>
        </w:rPr>
        <w:drawing>
          <wp:inline distT="0" distB="0" distL="0" distR="0">
            <wp:extent cx="1852930" cy="429260"/>
            <wp:effectExtent l="19050" t="0" r="0" b="0"/>
            <wp:docPr id="1" name="Picture 1" descr="http://www.access.gpo.gov/ecfr/graphics/er15jn04.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access.gpo.gov/ecfr/graphics/er15jn04.012.gif"/>
                    <pic:cNvPicPr>
                      <a:picLocks noChangeAspect="1" noChangeArrowheads="1"/>
                    </pic:cNvPicPr>
                  </pic:nvPicPr>
                  <pic:blipFill>
                    <a:blip r:embed="rId7" cstate="print"/>
                    <a:srcRect/>
                    <a:stretch>
                      <a:fillRect/>
                    </a:stretch>
                  </pic:blipFill>
                  <pic:spPr bwMode="auto">
                    <a:xfrm>
                      <a:off x="0" y="0"/>
                      <a:ext cx="1852930" cy="429260"/>
                    </a:xfrm>
                    <a:prstGeom prst="rect">
                      <a:avLst/>
                    </a:prstGeom>
                    <a:noFill/>
                    <a:ln w="9525">
                      <a:noFill/>
                      <a:miter lim="800000"/>
                      <a:headEnd/>
                      <a:tailEnd/>
                    </a:ln>
                  </pic:spPr>
                </pic:pic>
              </a:graphicData>
            </a:graphic>
          </wp:inline>
        </w:drawing>
      </w:r>
    </w:p>
    <w:p w:rsidR="005F3FF9" w:rsidRPr="005F3FF9" w:rsidRDefault="005F3FF9" w:rsidP="005F3FF9">
      <w:pPr>
        <w:spacing w:before="100" w:beforeAutospacing="1" w:after="100" w:afterAutospacing="1" w:line="240" w:lineRule="auto"/>
        <w:rPr>
          <w:rFonts w:ascii="Book Antiqua" w:eastAsia="Times New Roman" w:hAnsi="Book Antiqua" w:cs="Times New Roman"/>
          <w:sz w:val="20"/>
          <w:szCs w:val="20"/>
        </w:rPr>
      </w:pPr>
      <w:r w:rsidRPr="005F3FF9">
        <w:rPr>
          <w:rFonts w:ascii="Book Antiqua" w:eastAsia="Times New Roman" w:hAnsi="Book Antiqua" w:cs="Arial"/>
          <w:sz w:val="20"/>
          <w:szCs w:val="20"/>
        </w:rPr>
        <w:t>Where: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r w:rsidRPr="005F3FF9">
        <w:rPr>
          <w:rFonts w:ascii="Book Antiqua" w:eastAsia="Times New Roman" w:hAnsi="Book Antiqua" w:cs="Arial"/>
          <w:sz w:val="20"/>
          <w:szCs w:val="20"/>
        </w:rPr>
        <w:t>C</w:t>
      </w:r>
      <w:r w:rsidRPr="005F3FF9">
        <w:rPr>
          <w:rFonts w:ascii="Book Antiqua" w:eastAsia="Times New Roman" w:hAnsi="Book Antiqua" w:cs="Arial"/>
          <w:sz w:val="20"/>
          <w:szCs w:val="20"/>
          <w:vertAlign w:val="subscript"/>
        </w:rPr>
        <w:t>i</w:t>
      </w:r>
      <w:proofErr w:type="spellEnd"/>
      <w:r w:rsidRPr="005F3FF9">
        <w:rPr>
          <w:rFonts w:ascii="Book Antiqua" w:eastAsia="Times New Roman" w:hAnsi="Book Antiqua" w:cs="Arial"/>
          <w:sz w:val="20"/>
          <w:szCs w:val="20"/>
        </w:rPr>
        <w:t>= concentration of CO or formaldehyde at the control device inlet,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w:t>
      </w:r>
      <w:r w:rsidRPr="005F3FF9">
        <w:rPr>
          <w:rFonts w:ascii="Book Antiqua" w:eastAsia="Times New Roman" w:hAnsi="Book Antiqua" w:cs="Arial"/>
          <w:sz w:val="20"/>
          <w:szCs w:val="20"/>
          <w:vertAlign w:val="subscript"/>
        </w:rPr>
        <w:t>o</w:t>
      </w:r>
      <w:r w:rsidRPr="005F3FF9">
        <w:rPr>
          <w:rFonts w:ascii="Book Antiqua" w:eastAsia="Times New Roman" w:hAnsi="Book Antiqua" w:cs="Arial"/>
          <w:sz w:val="20"/>
          <w:szCs w:val="20"/>
        </w:rPr>
        <w:t>= concentration of CO or formaldehyde at the control device outlet,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R = percent reduction of CO or formaldehyde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You must normalize the carbon monoxide (CO) or formaldehyde concentrations at the inlet and outlet of the control device to a dry basis and to 15 percent oxygen, or an equivalent percent carbon dioxide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 If pollutant concentrations are to be corrected to 15 percent oxygen and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concentration is measured in lieu of oxygen concentration measurement, a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factor is needed. Calculate the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factor as described in paragraphs (e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xml:space="preserve">) Calculate the fuel-specific </w:t>
      </w:r>
      <w:proofErr w:type="spellStart"/>
      <w:r w:rsidRPr="005F3FF9">
        <w:rPr>
          <w:rFonts w:ascii="Book Antiqua" w:eastAsia="Times New Roman" w:hAnsi="Book Antiqua" w:cs="Arial"/>
          <w:sz w:val="20"/>
          <w:szCs w:val="20"/>
        </w:rPr>
        <w:t>F</w:t>
      </w:r>
      <w:r w:rsidRPr="005F3FF9">
        <w:rPr>
          <w:rFonts w:ascii="Book Antiqua" w:eastAsia="Times New Roman" w:hAnsi="Book Antiqua" w:cs="Arial"/>
          <w:sz w:val="20"/>
          <w:szCs w:val="20"/>
          <w:vertAlign w:val="subscript"/>
        </w:rPr>
        <w:t>o</w:t>
      </w:r>
      <w:r w:rsidRPr="005F3FF9">
        <w:rPr>
          <w:rFonts w:ascii="Book Antiqua" w:eastAsia="Times New Roman" w:hAnsi="Book Antiqua" w:cs="Arial"/>
          <w:sz w:val="20"/>
          <w:szCs w:val="20"/>
        </w:rPr>
        <w:t>value</w:t>
      </w:r>
      <w:proofErr w:type="spellEnd"/>
      <w:r w:rsidRPr="005F3FF9">
        <w:rPr>
          <w:rFonts w:ascii="Book Antiqua" w:eastAsia="Times New Roman" w:hAnsi="Book Antiqua" w:cs="Arial"/>
          <w:sz w:val="20"/>
          <w:szCs w:val="20"/>
        </w:rPr>
        <w:t xml:space="preserve"> for the fuel burned during the test using values obtained from Method 19, section 5.2, and the following equation:</w:t>
      </w:r>
    </w:p>
    <w:p w:rsidR="005F3FF9" w:rsidRPr="005F3FF9" w:rsidRDefault="005F3FF9" w:rsidP="005F3FF9">
      <w:pPr>
        <w:spacing w:after="240" w:line="240" w:lineRule="auto"/>
        <w:rPr>
          <w:rFonts w:ascii="Book Antiqua" w:eastAsia="Times New Roman" w:hAnsi="Book Antiqua" w:cs="Arial"/>
          <w:sz w:val="20"/>
          <w:szCs w:val="20"/>
        </w:rPr>
      </w:pPr>
      <w:r w:rsidRPr="005F3FF9">
        <w:rPr>
          <w:rFonts w:ascii="Book Antiqua" w:eastAsia="Times New Roman" w:hAnsi="Book Antiqua" w:cs="Arial"/>
          <w:noProof/>
          <w:sz w:val="20"/>
          <w:szCs w:val="20"/>
        </w:rPr>
        <w:drawing>
          <wp:inline distT="0" distB="0" distL="0" distR="0">
            <wp:extent cx="1621790" cy="429260"/>
            <wp:effectExtent l="19050" t="0" r="0" b="0"/>
            <wp:docPr id="2" name="Picture 2" descr="http://www.access.gpo.gov/ecfr/graphics/er15jn04.013.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access.gpo.gov/ecfr/graphics/er15jn04.013.gif"/>
                    <pic:cNvPicPr>
                      <a:picLocks noChangeAspect="1" noChangeArrowheads="1"/>
                    </pic:cNvPicPr>
                  </pic:nvPicPr>
                  <pic:blipFill>
                    <a:blip r:embed="rId8" cstate="print"/>
                    <a:srcRect/>
                    <a:stretch>
                      <a:fillRect/>
                    </a:stretch>
                  </pic:blipFill>
                  <pic:spPr bwMode="auto">
                    <a:xfrm>
                      <a:off x="0" y="0"/>
                      <a:ext cx="1621790" cy="429260"/>
                    </a:xfrm>
                    <a:prstGeom prst="rect">
                      <a:avLst/>
                    </a:prstGeom>
                    <a:noFill/>
                    <a:ln w="9525">
                      <a:noFill/>
                      <a:miter lim="800000"/>
                      <a:headEnd/>
                      <a:tailEnd/>
                    </a:ln>
                  </pic:spPr>
                </pic:pic>
              </a:graphicData>
            </a:graphic>
          </wp:inline>
        </w:drawing>
      </w:r>
    </w:p>
    <w:p w:rsidR="005F3FF9" w:rsidRPr="005F3FF9" w:rsidRDefault="005F3FF9" w:rsidP="005F3FF9">
      <w:pPr>
        <w:spacing w:before="100" w:beforeAutospacing="1" w:after="100" w:afterAutospacing="1" w:line="240" w:lineRule="auto"/>
        <w:rPr>
          <w:rFonts w:ascii="Book Antiqua" w:eastAsia="Times New Roman" w:hAnsi="Book Antiqua" w:cs="Times New Roman"/>
          <w:sz w:val="20"/>
          <w:szCs w:val="20"/>
        </w:rPr>
      </w:pPr>
      <w:r w:rsidRPr="005F3FF9">
        <w:rPr>
          <w:rFonts w:ascii="Book Antiqua" w:eastAsia="Times New Roman" w:hAnsi="Book Antiqua" w:cs="Arial"/>
          <w:sz w:val="20"/>
          <w:szCs w:val="20"/>
        </w:rPr>
        <w:t>Where: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rPr>
        <w:t>F</w:t>
      </w:r>
      <w:r w:rsidRPr="005F3FF9">
        <w:rPr>
          <w:rFonts w:ascii="Book Antiqua" w:eastAsia="Times New Roman" w:hAnsi="Book Antiqua" w:cs="Arial"/>
          <w:sz w:val="20"/>
          <w:szCs w:val="20"/>
          <w:vertAlign w:val="subscript"/>
        </w:rPr>
        <w:t>o</w:t>
      </w:r>
      <w:proofErr w:type="spellEnd"/>
      <w:proofErr w:type="gramEnd"/>
      <w:r w:rsidRPr="005F3FF9">
        <w:rPr>
          <w:rFonts w:ascii="Book Antiqua" w:eastAsia="Times New Roman" w:hAnsi="Book Antiqua" w:cs="Arial"/>
          <w:sz w:val="20"/>
          <w:szCs w:val="20"/>
        </w:rPr>
        <w:t>= Fuel factor based on the ratio of oxygen volume to the ultimate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volume produced by the fuel at zero percent excess air.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0.209 = Fraction of air that is oxygen, percent/100.</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r w:rsidRPr="005F3FF9">
        <w:rPr>
          <w:rFonts w:ascii="Book Antiqua" w:eastAsia="Times New Roman" w:hAnsi="Book Antiqua" w:cs="Arial"/>
          <w:sz w:val="20"/>
          <w:szCs w:val="20"/>
        </w:rPr>
        <w:t>F</w:t>
      </w:r>
      <w:r w:rsidRPr="005F3FF9">
        <w:rPr>
          <w:rFonts w:ascii="Book Antiqua" w:eastAsia="Times New Roman" w:hAnsi="Book Antiqua" w:cs="Arial"/>
          <w:sz w:val="20"/>
          <w:szCs w:val="20"/>
          <w:vertAlign w:val="subscript"/>
        </w:rPr>
        <w:t>d</w:t>
      </w:r>
      <w:proofErr w:type="spellEnd"/>
      <w:r w:rsidRPr="005F3FF9">
        <w:rPr>
          <w:rFonts w:ascii="Book Antiqua" w:eastAsia="Times New Roman" w:hAnsi="Book Antiqua" w:cs="Arial"/>
          <w:sz w:val="20"/>
          <w:szCs w:val="20"/>
        </w:rPr>
        <w:t>= Ratio of the volume of dry effluent gas to the gross calorific value of the fuel from Method 19, dsm</w:t>
      </w:r>
      <w:r w:rsidRPr="005F3FF9">
        <w:rPr>
          <w:rFonts w:ascii="Book Antiqua" w:eastAsia="Times New Roman" w:hAnsi="Book Antiqua" w:cs="Arial"/>
          <w:sz w:val="20"/>
          <w:szCs w:val="20"/>
          <w:vertAlign w:val="superscript"/>
        </w:rPr>
        <w:t>3</w:t>
      </w:r>
      <w:r w:rsidRPr="005F3FF9">
        <w:rPr>
          <w:rFonts w:ascii="Book Antiqua" w:eastAsia="Times New Roman" w:hAnsi="Book Antiqua" w:cs="Arial"/>
          <w:sz w:val="20"/>
          <w:szCs w:val="20"/>
        </w:rPr>
        <w:t xml:space="preserve"> /J (dscf/10</w:t>
      </w:r>
      <w:r w:rsidRPr="005F3FF9">
        <w:rPr>
          <w:rFonts w:ascii="Book Antiqua" w:eastAsia="Times New Roman" w:hAnsi="Book Antiqua" w:cs="Arial"/>
          <w:sz w:val="20"/>
          <w:szCs w:val="20"/>
          <w:vertAlign w:val="superscript"/>
        </w:rPr>
        <w:t>6</w:t>
      </w:r>
      <w:r w:rsidRPr="005F3FF9">
        <w:rPr>
          <w:rFonts w:ascii="Book Antiqua" w:eastAsia="Times New Roman" w:hAnsi="Book Antiqua" w:cs="Arial"/>
          <w:sz w:val="20"/>
          <w:szCs w:val="20"/>
        </w:rPr>
        <w:t xml:space="preserve"> Btu).</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r w:rsidRPr="005F3FF9">
        <w:rPr>
          <w:rFonts w:ascii="Book Antiqua" w:eastAsia="Times New Roman" w:hAnsi="Book Antiqua" w:cs="Arial"/>
          <w:sz w:val="20"/>
          <w:szCs w:val="20"/>
        </w:rPr>
        <w:t>F</w:t>
      </w:r>
      <w:r w:rsidRPr="005F3FF9">
        <w:rPr>
          <w:rFonts w:ascii="Book Antiqua" w:eastAsia="Times New Roman" w:hAnsi="Book Antiqua" w:cs="Arial"/>
          <w:sz w:val="20"/>
          <w:szCs w:val="20"/>
          <w:vertAlign w:val="subscript"/>
        </w:rPr>
        <w:t>c</w:t>
      </w:r>
      <w:proofErr w:type="spellEnd"/>
      <w:r w:rsidRPr="005F3FF9">
        <w:rPr>
          <w:rFonts w:ascii="Book Antiqua" w:eastAsia="Times New Roman" w:hAnsi="Book Antiqua" w:cs="Arial"/>
          <w:sz w:val="20"/>
          <w:szCs w:val="20"/>
        </w:rPr>
        <w:t>= Ratio of the volume of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produced to the gross calorific value of the fuel from Method 19, dsm</w:t>
      </w:r>
      <w:r w:rsidRPr="005F3FF9">
        <w:rPr>
          <w:rFonts w:ascii="Book Antiqua" w:eastAsia="Times New Roman" w:hAnsi="Book Antiqua" w:cs="Arial"/>
          <w:sz w:val="20"/>
          <w:szCs w:val="20"/>
          <w:vertAlign w:val="superscript"/>
        </w:rPr>
        <w:t>3</w:t>
      </w:r>
      <w:r w:rsidRPr="005F3FF9">
        <w:rPr>
          <w:rFonts w:ascii="Book Antiqua" w:eastAsia="Times New Roman" w:hAnsi="Book Antiqua" w:cs="Arial"/>
          <w:sz w:val="20"/>
          <w:szCs w:val="20"/>
        </w:rPr>
        <w:t xml:space="preserve"> /J (dscf/10</w:t>
      </w:r>
      <w:r w:rsidRPr="005F3FF9">
        <w:rPr>
          <w:rFonts w:ascii="Book Antiqua" w:eastAsia="Times New Roman" w:hAnsi="Book Antiqua" w:cs="Arial"/>
          <w:sz w:val="20"/>
          <w:szCs w:val="20"/>
          <w:vertAlign w:val="superscript"/>
        </w:rPr>
        <w:t>6</w:t>
      </w:r>
      <w:r w:rsidRPr="005F3FF9">
        <w:rPr>
          <w:rFonts w:ascii="Book Antiqua" w:eastAsia="Times New Roman" w:hAnsi="Book Antiqua" w:cs="Arial"/>
          <w:sz w:val="20"/>
          <w:szCs w:val="20"/>
        </w:rPr>
        <w:t xml:space="preserve"> Btu).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Calculate the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factor for correcting measurement data to 15 percent oxygen, as follows:</w:t>
      </w:r>
    </w:p>
    <w:p w:rsidR="005F3FF9" w:rsidRPr="005F3FF9" w:rsidRDefault="005F3FF9" w:rsidP="005F3FF9">
      <w:pPr>
        <w:spacing w:after="240" w:line="240" w:lineRule="auto"/>
        <w:rPr>
          <w:rFonts w:ascii="Book Antiqua" w:eastAsia="Times New Roman" w:hAnsi="Book Antiqua" w:cs="Arial"/>
          <w:sz w:val="20"/>
          <w:szCs w:val="20"/>
        </w:rPr>
      </w:pPr>
      <w:r w:rsidRPr="005F3FF9">
        <w:rPr>
          <w:rFonts w:ascii="Book Antiqua" w:eastAsia="Times New Roman" w:hAnsi="Book Antiqua" w:cs="Arial"/>
          <w:noProof/>
          <w:sz w:val="20"/>
          <w:szCs w:val="20"/>
        </w:rPr>
        <w:drawing>
          <wp:inline distT="0" distB="0" distL="0" distR="0">
            <wp:extent cx="1415415" cy="429260"/>
            <wp:effectExtent l="19050" t="0" r="0" b="0"/>
            <wp:docPr id="3" name="Picture 3" descr="http://www.access.gpo.gov/ecfr/graphics/er15jn04.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access.gpo.gov/ecfr/graphics/er15jn04.014.gif"/>
                    <pic:cNvPicPr>
                      <a:picLocks noChangeAspect="1" noChangeArrowheads="1"/>
                    </pic:cNvPicPr>
                  </pic:nvPicPr>
                  <pic:blipFill>
                    <a:blip r:embed="rId9" cstate="print"/>
                    <a:srcRect/>
                    <a:stretch>
                      <a:fillRect/>
                    </a:stretch>
                  </pic:blipFill>
                  <pic:spPr bwMode="auto">
                    <a:xfrm>
                      <a:off x="0" y="0"/>
                      <a:ext cx="1415415" cy="429260"/>
                    </a:xfrm>
                    <a:prstGeom prst="rect">
                      <a:avLst/>
                    </a:prstGeom>
                    <a:noFill/>
                    <a:ln w="9525">
                      <a:noFill/>
                      <a:miter lim="800000"/>
                      <a:headEnd/>
                      <a:tailEnd/>
                    </a:ln>
                  </pic:spPr>
                </pic:pic>
              </a:graphicData>
            </a:graphic>
          </wp:inline>
        </w:drawing>
      </w:r>
    </w:p>
    <w:p w:rsidR="005F3FF9" w:rsidRPr="005F3FF9" w:rsidRDefault="005F3FF9" w:rsidP="005F3FF9">
      <w:pPr>
        <w:spacing w:before="100" w:beforeAutospacing="1" w:after="100" w:afterAutospacing="1" w:line="240" w:lineRule="auto"/>
        <w:rPr>
          <w:rFonts w:ascii="Book Antiqua" w:eastAsia="Times New Roman" w:hAnsi="Book Antiqua" w:cs="Times New Roman"/>
          <w:sz w:val="20"/>
          <w:szCs w:val="20"/>
        </w:rPr>
      </w:pPr>
      <w:r w:rsidRPr="005F3FF9">
        <w:rPr>
          <w:rFonts w:ascii="Book Antiqua" w:eastAsia="Times New Roman" w:hAnsi="Book Antiqua" w:cs="Arial"/>
          <w:sz w:val="20"/>
          <w:szCs w:val="20"/>
        </w:rPr>
        <w:t>Where: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X</w:t>
      </w:r>
      <w:r w:rsidRPr="005F3FF9">
        <w:rPr>
          <w:rFonts w:ascii="Book Antiqua" w:eastAsia="Times New Roman" w:hAnsi="Book Antiqua" w:cs="Arial"/>
          <w:sz w:val="20"/>
          <w:szCs w:val="20"/>
          <w:vertAlign w:val="subscript"/>
        </w:rPr>
        <w:t>co2</w:t>
      </w:r>
      <w:r w:rsidRPr="005F3FF9">
        <w:rPr>
          <w:rFonts w:ascii="Book Antiqua" w:eastAsia="Times New Roman" w:hAnsi="Book Antiqua" w:cs="Arial"/>
          <w:sz w:val="20"/>
          <w:szCs w:val="20"/>
        </w:rPr>
        <w:t>=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factor, percent.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5.9 = 20.9 percent 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−15 percent 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 the defined 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correction value, percent.</w:t>
      </w:r>
      <w:proofErr w:type="gramEnd"/>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(iii) Calculate the </w:t>
      </w:r>
      <w:proofErr w:type="spellStart"/>
      <w:r w:rsidRPr="005F3FF9">
        <w:rPr>
          <w:rFonts w:ascii="Book Antiqua" w:eastAsia="Times New Roman" w:hAnsi="Book Antiqua" w:cs="Arial"/>
          <w:sz w:val="20"/>
          <w:szCs w:val="20"/>
        </w:rPr>
        <w:t>NO</w:t>
      </w:r>
      <w:r w:rsidRPr="005F3FF9">
        <w:rPr>
          <w:rFonts w:ascii="Book Antiqua" w:eastAsia="Times New Roman" w:hAnsi="Book Antiqua" w:cs="Arial"/>
          <w:sz w:val="20"/>
          <w:szCs w:val="20"/>
          <w:vertAlign w:val="subscript"/>
        </w:rPr>
        <w:t>X</w:t>
      </w:r>
      <w:r w:rsidRPr="005F3FF9">
        <w:rPr>
          <w:rFonts w:ascii="Book Antiqua" w:eastAsia="Times New Roman" w:hAnsi="Book Antiqua" w:cs="Arial"/>
          <w:sz w:val="20"/>
          <w:szCs w:val="20"/>
        </w:rPr>
        <w:t>and</w:t>
      </w:r>
      <w:proofErr w:type="spellEnd"/>
      <w:r w:rsidRPr="005F3FF9">
        <w:rPr>
          <w:rFonts w:ascii="Book Antiqua" w:eastAsia="Times New Roman" w:hAnsi="Book Antiqua" w:cs="Arial"/>
          <w:sz w:val="20"/>
          <w:szCs w:val="20"/>
        </w:rPr>
        <w:t xml:space="preserve"> SO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gas concentrations adjusted to 15 percent 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using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as follows:</w:t>
      </w:r>
    </w:p>
    <w:p w:rsidR="005F3FF9" w:rsidRPr="005F3FF9" w:rsidRDefault="005F3FF9" w:rsidP="005F3FF9">
      <w:pPr>
        <w:spacing w:after="240" w:line="240" w:lineRule="auto"/>
        <w:rPr>
          <w:rFonts w:ascii="Book Antiqua" w:eastAsia="Times New Roman" w:hAnsi="Book Antiqua" w:cs="Arial"/>
          <w:sz w:val="20"/>
          <w:szCs w:val="20"/>
        </w:rPr>
      </w:pPr>
      <w:r w:rsidRPr="005F3FF9">
        <w:rPr>
          <w:rFonts w:ascii="Book Antiqua" w:eastAsia="Times New Roman" w:hAnsi="Book Antiqua" w:cs="Arial"/>
          <w:noProof/>
          <w:sz w:val="20"/>
          <w:szCs w:val="20"/>
        </w:rPr>
        <w:drawing>
          <wp:inline distT="0" distB="0" distL="0" distR="0">
            <wp:extent cx="1788795" cy="461010"/>
            <wp:effectExtent l="19050" t="0" r="1905" b="0"/>
            <wp:docPr id="4" name="Picture 4" descr="http://www.access.gpo.gov/ecfr/graphics/er15jn04.015.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www.access.gpo.gov/ecfr/graphics/er15jn04.015.gif"/>
                    <pic:cNvPicPr>
                      <a:picLocks noChangeAspect="1" noChangeArrowheads="1"/>
                    </pic:cNvPicPr>
                  </pic:nvPicPr>
                  <pic:blipFill>
                    <a:blip r:embed="rId10" cstate="print"/>
                    <a:srcRect/>
                    <a:stretch>
                      <a:fillRect/>
                    </a:stretch>
                  </pic:blipFill>
                  <pic:spPr bwMode="auto">
                    <a:xfrm>
                      <a:off x="0" y="0"/>
                      <a:ext cx="1788795" cy="461010"/>
                    </a:xfrm>
                    <a:prstGeom prst="rect">
                      <a:avLst/>
                    </a:prstGeom>
                    <a:noFill/>
                    <a:ln w="9525">
                      <a:noFill/>
                      <a:miter lim="800000"/>
                      <a:headEnd/>
                      <a:tailEnd/>
                    </a:ln>
                  </pic:spPr>
                </pic:pic>
              </a:graphicData>
            </a:graphic>
          </wp:inline>
        </w:drawing>
      </w:r>
    </w:p>
    <w:p w:rsidR="005F3FF9" w:rsidRPr="005F3FF9" w:rsidRDefault="005F3FF9" w:rsidP="005F3FF9">
      <w:pPr>
        <w:spacing w:before="100" w:beforeAutospacing="1" w:after="100" w:afterAutospacing="1" w:line="240" w:lineRule="auto"/>
        <w:rPr>
          <w:rFonts w:ascii="Book Antiqua" w:eastAsia="Times New Roman" w:hAnsi="Book Antiqua" w:cs="Times New Roman"/>
          <w:sz w:val="20"/>
          <w:szCs w:val="20"/>
        </w:rPr>
      </w:pPr>
      <w:r w:rsidRPr="005F3FF9">
        <w:rPr>
          <w:rFonts w:ascii="Book Antiqua" w:eastAsia="Times New Roman" w:hAnsi="Book Antiqua" w:cs="Arial"/>
          <w:sz w:val="20"/>
          <w:szCs w:val="20"/>
        </w:rPr>
        <w:t>Where: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 Measured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concentration measured, dry basis, percent.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If you comply with the emission limitation to reduce CO and you are not using an oxidation catalyst, if you comply with the emission limitation to reduce formaldehyde and you are not using NSCR, or if you comply with the emission limitation to limit the concentration of formaldehyde in the stationary RICE exhaust and you are not using an oxidation catalyst or NSCR, you must petition the Administrator for operating limitations to be established during the initial performance test and continuously monitored thereafter; or for approval of no operating limitations. You must not conduct the initial performance test until after the petition has been approved by the Administrator.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(g) If you petition the Administrator for approval of operating limitations, your petition must include the information described in paragraphs (g</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(5)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Identification of the specific parameters you propose to use as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 discussion of the relationship between these parameters and HAP emissions, identifying how HAP emissions change with changes in these parameters, and how limitations on these parameters will serve to limit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 discussion of how you will establish the upper and/or lower values for these parameters which will establish the limits on these parameters in the operating limitations;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 discussion identifying the methods you will use to measure and the instruments you will use to monitor these parameters, as well as the relative accuracy and precision of these methods and instruments;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 discussion identifying the frequency and methods for recalibrating the instruments you will use for monitoring these parameters.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(h) If you petition the Administrator for approval of no operating limitations, your petition must include the information described in paragraphs (h</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(7)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(1) Identification of the parameters associated with operation of the stationary RICE and any emission control device which could change intentionally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e.g</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 xml:space="preserve">operator adjustment, automatic controller adjustment, etc.) or unintentionally ( </w:t>
      </w:r>
      <w:r w:rsidRPr="005F3FF9">
        <w:rPr>
          <w:rFonts w:ascii="Book Antiqua" w:eastAsia="Times New Roman" w:hAnsi="Book Antiqua" w:cs="Arial"/>
          <w:i/>
          <w:iCs/>
          <w:sz w:val="20"/>
          <w:szCs w:val="20"/>
        </w:rPr>
        <w:t xml:space="preserve">e.g., </w:t>
      </w:r>
      <w:r w:rsidRPr="005F3FF9">
        <w:rPr>
          <w:rFonts w:ascii="Book Antiqua" w:eastAsia="Times New Roman" w:hAnsi="Book Antiqua" w:cs="Arial"/>
          <w:sz w:val="20"/>
          <w:szCs w:val="20"/>
        </w:rPr>
        <w:t>wear and tear, error, etc.) on a routine basis or over time;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 discussion of the relationship, if any, between changes in the parameters and changes in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For the parameters which could change in such a way as to increase HAP emissions, a discussion of whether establishing limitations on the parameters would serve to limit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For the parameters which could change in such a way as to increase HAP emissions, a discussion of how you could establish upper and/or lower values for the parameters which would establish limits on the parameters in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For the parameters, a discussion identifying the methods you could use to measure them and the instruments you could use to monitor them, as well as the relative accuracy and precision of the methods and instruments;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For the parameters, a discussion identifying the frequency and methods for recalibrating the instruments you could use to monitor them;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A discussion of why, from your point of view, it is infeasible or unreasonable to adopt the parameters as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The engine percent load during a performance test must be determined by documenting the calculations, assumptions, and measurement devices used to measure or estimate the percent load in a specific application. A written report of the average percent load determination must be included in the notification of compliance status. The following information must be included in the written report: the engine model number, the engine manufacturer, the year of purchase, the manufacturer's site-rated brake horsepower, the ambient temperature, pressure, and humidity during the performance test, and all assumptions that were made to estimate or calculate percent load during the performance test must be clearly explained. If measurement devices such as flow meters, kilowatt meters, beta analyzers, stain gauges, etc. are used, the model number of the measurement device, and an estimate of its accurate in percentage of true value must be provided.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75 FR 9676, Mar. 3,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63.6625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are my monitoring, installation, collection, operation, and maintenance requirements?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If you elect to install a CEMS as specified in Table 5 of this subpart, you must install, operate, and maintain a CEMS to monitor CO and either oxygen or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at both the inlet and the outlet of the control device according to the requirements in paragraphs (a)(1) through (4)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(1) Each CEMS must be installed, operated, and maintained according to the applicable performance specifications of 40 CFR </w:t>
      </w:r>
      <w:proofErr w:type="gramStart"/>
      <w:r w:rsidRPr="005F3FF9">
        <w:rPr>
          <w:rFonts w:ascii="Book Antiqua" w:eastAsia="Times New Roman" w:hAnsi="Book Antiqua" w:cs="Arial"/>
          <w:sz w:val="20"/>
          <w:szCs w:val="20"/>
        </w:rPr>
        <w:t>part</w:t>
      </w:r>
      <w:proofErr w:type="gramEnd"/>
      <w:r w:rsidRPr="005F3FF9">
        <w:rPr>
          <w:rFonts w:ascii="Book Antiqua" w:eastAsia="Times New Roman" w:hAnsi="Book Antiqua" w:cs="Arial"/>
          <w:sz w:val="20"/>
          <w:szCs w:val="20"/>
        </w:rPr>
        <w:t xml:space="preserve"> 60, appendix B.</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You must conduct an initial performance evaluation and an annual relative accuracy test audit (RATA) of each CEMS according to the requirements in §63.8 and according to the applicable performance specifications of 40 CFR part 60, appendix B as well as daily and periodic data quality checks in accordance with 40 CFR part 60, appendix F, procedure 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As specified in §63.8(c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4)(ii), each CEMS must complete a minimum of one cycle of operation (sampling, analyzing, and data recording) for each successive 15-minute period. You must have at least two data points, with each representing a different 15-minute period, to have a valid hour of data.</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The CEMS data must be reduced as specified in §63.8(g)(2) and recorded in parts per million or parts per billion (as appropriate for the applicable limitation) at 15 percent oxygen or the equivalent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concentration.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If you are required to install a continuous parameter monitoring system (CPMS) as specified in Table 5 of this subpart, you must install, operate, and maintain each CPMS according to the requirements in paragraphs (b)(1) through (5) of this section. For an affected source that is complying with the emission limitations and operating limitations on March 9, 2011, the requirements in paragraph (b) of this section are applicable September 6, 2011.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You must prepare a site-specific monitoring plan that addresses the monitoring system design, data collection, and the quality assurance and quality control elements outlined in paragraphs (b)(1)(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(v) of this section and in §63.8(d). As specified in §63.8(f)(4), you may request approval of monitoring system quality assurance and quality control procedures alternative to those specified in paragraphs (b)(1) through (5) of this section in your site-specific monitoring plan.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The performance criteria and design specifications for the monitoring system equipment, including the sample interface, detector signal analyzer, and data acquisition and calculations;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 Sampling interface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e.g</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thermocouple) location such that the monitoring system will provide representative measurements;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(iii) Equipment performance evaluations, system accuracy audits, or other audit procedures;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(iv) Ongoing operation and maintenance procedures in accordance with provisions in §63.8(c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and (c)(3); and</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(v) Ongoing reporting and recordkeeping procedures in accordance with provisions in §63.10(c), (e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and (e)(2)(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You must install, operate, and maintain each </w:t>
      </w:r>
      <w:proofErr w:type="gramStart"/>
      <w:r w:rsidRPr="005F3FF9">
        <w:rPr>
          <w:rFonts w:ascii="Book Antiqua" w:eastAsia="Times New Roman" w:hAnsi="Book Antiqua" w:cs="Arial"/>
          <w:sz w:val="20"/>
          <w:szCs w:val="20"/>
        </w:rPr>
        <w:t>CPMS</w:t>
      </w:r>
      <w:proofErr w:type="gramEnd"/>
      <w:r w:rsidRPr="005F3FF9">
        <w:rPr>
          <w:rFonts w:ascii="Book Antiqua" w:eastAsia="Times New Roman" w:hAnsi="Book Antiqua" w:cs="Arial"/>
          <w:sz w:val="20"/>
          <w:szCs w:val="20"/>
        </w:rPr>
        <w:t xml:space="preserve"> in continuous operation according to the procedures in your site-specific monitoring plan.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CPMS must collect data at least once every 15 minutes (see also §63.6635).</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(4) For a CPMS</w:t>
      </w:r>
      <w:proofErr w:type="gramEnd"/>
      <w:r w:rsidRPr="005F3FF9">
        <w:rPr>
          <w:rFonts w:ascii="Book Antiqua" w:eastAsia="Times New Roman" w:hAnsi="Book Antiqua" w:cs="Arial"/>
          <w:sz w:val="20"/>
          <w:szCs w:val="20"/>
        </w:rPr>
        <w:t xml:space="preserve"> for measuring temperature range, the temperature sensor must have a minimum tolerance of 2.8 degrees Celsius (5 degrees Fahrenheit) or 1 percent of the measurement range, whichever is larger.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You must conduct the CPMS equipment performance evaluation, system accuracy audits, or other audit procedures specified in your site-specific monitoring plan at least annually.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(6) You must conduct a performance evaluation of each </w:t>
      </w:r>
      <w:proofErr w:type="gramStart"/>
      <w:r w:rsidRPr="005F3FF9">
        <w:rPr>
          <w:rFonts w:ascii="Book Antiqua" w:eastAsia="Times New Roman" w:hAnsi="Book Antiqua" w:cs="Arial"/>
          <w:sz w:val="20"/>
          <w:szCs w:val="20"/>
        </w:rPr>
        <w:t>CPMS</w:t>
      </w:r>
      <w:proofErr w:type="gramEnd"/>
      <w:r w:rsidRPr="005F3FF9">
        <w:rPr>
          <w:rFonts w:ascii="Book Antiqua" w:eastAsia="Times New Roman" w:hAnsi="Book Antiqua" w:cs="Arial"/>
          <w:sz w:val="20"/>
          <w:szCs w:val="20"/>
        </w:rPr>
        <w:t xml:space="preserve"> in accordance with your site-specific monitoring plan.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If you are operating a new or reconstructed stationary RICE which fires landfill gas or digester gas equivalent to 10 percent or more of the gross heat input on an annual basis, you must monitor and record your fuel usage daily with separate fuel meters to measure the volumetric flow rate of each fuel. In addition, you must operate your stationary RICE in a manner which reasonably minimizes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If you are operating a new or reconstructed emergency 4SLB stationary RICE with a site rating of greater than or equal to 250 and less than or equal to 500 brake HP located at a major source of HAP emissions, you must install a non-resettable hour meter prior to the startup of the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If you own or operate any of the following stationary RICE, you must operate and maintain the stationary RICE and after-treatment control device (if any) according to the manufacturer's emission-related written instructions or develop your own maintenance plan which must provide to the extent practicable for the maintenance and operation of the engine in a manner consistent with good air pollution control practice for minimizing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An existing stationary RICE with a site rating of less than 100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An existing emergency or black start stationary RICE with a site rating of less than or equal to 500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An existing emergency or black start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An existing non-emergency, non-black start stationary CI RICE with a site rating less than or equal to 300 HP located at an area source of HAP emissions;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An existing non-emergency, non-black start 2SLB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An existing non-emergency, non-black start landfill or digester gas stationary RICE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An existing non-emergency, non-black start 4SLB stationary RICE with a site rating less than or equal to 500 HP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(8) An existing non-emergency, non-black start 4SRB stationary RICE with a site rating less than or equal to 500 HP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(9) An existing, non-emergency, non-black start 4SLB stationary RICE with a site rating greater than 500 HP located at an area source of HAP emissions that is operated 24 hours or less per calendar year;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(10) An existing, non-emergency, non-black start 4SRB stationary RICE with a site rating greater than 500 HP located at an area source of HAP emissions that is operated 24 hours or less per calendar year.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If you own or operate an existing emergency stationary RICE with a site rating of less than or equal to 500 brake HP located at a major source of HAP emissions or an existing emergency stationary RICE located at an area source of HAP emissions, you must install a non-resettable hour meter if one is not already installed.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(g) If you own or operate an existing non-emergency, non-black start CI engine greater than or equal to 300 HP that is not equipped with a closed crankcase ventilation system, you must comply with either paragraph (g</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or paragraph (g)(2) of this section. Owners and operators must follow the manufacturer's specified maintenance requirements for operating and maintaining the open or closed crankcase ventilation systems and replacing the crankcase filters, or can request the Administrator to approve different maintenance requirements that are as protective as manufacturer requirements. Existing CI engines located at area sources in areas of Alaska not accessible by the FAHS do not have to meet the requirements of paragraph (g)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Install a closed crankcase ventilation system that prevents crankcase emissions from being emitted to the atmosphere, 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Install an open crankcase filtration emission control system that reduces emissions from the crankcase by filtering the exhaust stream to remove oil mist, particulates, and metals.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(h) If you operate a new, reconstructed, or existing stationary engine, you must minimize the engine's time spent at idle during startup and minimize the engine's startup time to a period needed for appropriate and safe loading of the engine, not to exceed 30 minutes, after which time the emission standards applicable to all times other than startup in Tables 1a, 2a, 2c, and 2d to this subpart apply.</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If you own or operate a stationary CI engine that is subject to the work, operation or management practices in items 1 or 2 of Table 2c to this subpart or in items 1 or 4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Base Number, viscosity, and percent water content. The condemning limits for these parameters are as follows: Total Base Number is less than 30 percent of the Total Base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(j) If you own or operate a stationary SI engine that is subject to the work, operation or management practices in items 6, 7, or 8 of Table 2c to this subpart or in items 5, 6, 7, 9, or 11 of Table 2d to this subpart, you have the option of utilizing an oil analysis program in order to extend the specified oil change requirement in Tables 2c and 2d to this subpart. The oil analysis must be performed at the same frequency specified for changing the oil in Table 2c or 2d to this subpart. The analysis program must at a minimum analyze the following three parameters: Total Acid Number, viscosity, and percent water content. The condemning limits for these parameters are as follows: Total Acid Number increases by more than 3.0 milligrams of potassium hydroxide (KOH) per gram from Total Acid Number of the oil when new; viscosity of the oil has changed by more than 20 percent from the viscosity of the oil when new; or percent water content (by volume) is greater than 0.5. If all of these condemning limits are not exceeded, the engine owner or operator is not required to change the oil. If any of the limits are exceeded, the engine owner or operator must change the oil within 2 days of receiving the results of the analysis; if the engine is not in operation when the results of the analysis are received, the engine owner or operator must change the oil within 2 days or before commencing operation, whichever is later. The owner or operator must keep records of the parameters that are analyzed as part of the program, the results of the analysis, and the oil changes for the engine. The analysis program must be part of the maintenance plan for the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73 FR 3606, Jan. 18, 2008; 75 FR 9676, Mar. 3, 2010; 75 FR 51589, Aug. 20, 2010; 76 FR 12866,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63.6630   </w:t>
      </w:r>
      <w:proofErr w:type="gramStart"/>
      <w:r w:rsidRPr="005F3FF9">
        <w:rPr>
          <w:rFonts w:ascii="Book Antiqua" w:eastAsia="Times New Roman" w:hAnsi="Book Antiqua" w:cs="Arial"/>
          <w:b/>
          <w:bCs/>
          <w:sz w:val="20"/>
          <w:szCs w:val="20"/>
        </w:rPr>
        <w:t>How</w:t>
      </w:r>
      <w:proofErr w:type="gramEnd"/>
      <w:r w:rsidRPr="005F3FF9">
        <w:rPr>
          <w:rFonts w:ascii="Book Antiqua" w:eastAsia="Times New Roman" w:hAnsi="Book Antiqua" w:cs="Arial"/>
          <w:b/>
          <w:bCs/>
          <w:sz w:val="20"/>
          <w:szCs w:val="20"/>
        </w:rPr>
        <w:t xml:space="preserve"> do I demonstrate initial compliance with the emission limitations and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demonstrate initial compliance with each emission and operating limitation that applies to you according to Table 5 of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During the initial performance test, you must establish each operating limitation in Tables 1b and 2b of this subpart that applies to you.</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You must submit the Notification of Compliance Status containing the results of the initial compliance demonstration according to the requirements in §63.6645.</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Continuous Compliance Requirements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63.6635   </w:t>
      </w:r>
      <w:proofErr w:type="gramStart"/>
      <w:r w:rsidRPr="005F3FF9">
        <w:rPr>
          <w:rFonts w:ascii="Book Antiqua" w:eastAsia="Times New Roman" w:hAnsi="Book Antiqua" w:cs="Arial"/>
          <w:b/>
          <w:bCs/>
          <w:sz w:val="20"/>
          <w:szCs w:val="20"/>
        </w:rPr>
        <w:t>How</w:t>
      </w:r>
      <w:proofErr w:type="gramEnd"/>
      <w:r w:rsidRPr="005F3FF9">
        <w:rPr>
          <w:rFonts w:ascii="Book Antiqua" w:eastAsia="Times New Roman" w:hAnsi="Book Antiqua" w:cs="Arial"/>
          <w:b/>
          <w:bCs/>
          <w:sz w:val="20"/>
          <w:szCs w:val="20"/>
        </w:rPr>
        <w:t xml:space="preserve"> do I monitor and collect data to demonstrate continuous compliance?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If you must comply with emission and operating limitations, you must monitor and collect data according to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Except for monitor malfunctions, associated repairs, required performance evaluations, and required quality assurance or control activities, you must monitor continuously at all times that the stationary RICE is operating. A monitoring malfunction is any sudden, infrequent, not reasonably preventable failure of the monitoring to provide valid data. Monitoring failures that are caused in part by poor maintenance or careless operation are not malfunctions.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You may not use data recorded during monitoring malfunctions, associated repairs, and required quality assurance or control activities in data averages and calculations used to report emission or operating levels. You must, however, use all the valid data collected during all other periods.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76 FR 12867,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63.6640   </w:t>
      </w:r>
      <w:proofErr w:type="gramStart"/>
      <w:r w:rsidRPr="005F3FF9">
        <w:rPr>
          <w:rFonts w:ascii="Book Antiqua" w:eastAsia="Times New Roman" w:hAnsi="Book Antiqua" w:cs="Arial"/>
          <w:b/>
          <w:bCs/>
          <w:sz w:val="20"/>
          <w:szCs w:val="20"/>
        </w:rPr>
        <w:t>How</w:t>
      </w:r>
      <w:proofErr w:type="gramEnd"/>
      <w:r w:rsidRPr="005F3FF9">
        <w:rPr>
          <w:rFonts w:ascii="Book Antiqua" w:eastAsia="Times New Roman" w:hAnsi="Book Antiqua" w:cs="Arial"/>
          <w:b/>
          <w:bCs/>
          <w:sz w:val="20"/>
          <w:szCs w:val="20"/>
        </w:rPr>
        <w:t xml:space="preserve"> do I demonstrate continuous compliance with the emission limitations and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demonstrate continuous compliance with each emission limitation and operating limitation in Tables 1a and 1b, Tables 2a and 2b, Table 2c, and Table 2d to this subpart that apply to you according to methods specified in Table 6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You must report each instance in which you did not meet each emission limitation or operating limitation in Tables 1a and 1b, Tables 2a and 2b, Table 2c, and Table 2d to this subpart that apply to you. These instances are deviations from the emission and operating limitations in this subpart. These deviations must be reported according to the requirements in §63.6650. If you change your catalyst, you must reestablish the values of the operating parameters measured during the initial performance test. When you reestablish the values of your operating parameters, you must also conduct a performance test to demonstrate that you are meeting the required emission limitation applicable to your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[Reserved]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For new, reconstructed, and rebuilt stationary RICE, deviations from the emission or operating limitations that occur during the first 200 hours of operation from engine startup (engine burn-in period) are not violations. Rebuilt stationary RICE means a stationary RICE that has been rebuilt as that term is defined in 40 CFR 94.11(a).</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You must also report each instance in which you did not meet the requirements in Table 8 to this subpart that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the requirements in Table 8 to this subpart: An existing 2SLB stationary RICE, an existing 4SLB stationary RICE, an existing emergency stationary RICE, an existing limited use stationary RICE, or an existing stationary RICE which fires landfill gas or digester gas equivalent to 10 percent or more of the gross heat input on an annual basis. If you own or operate any of the following RICE with a site rating of more than 500 brake HP located at a major source of HAP emissions, you do not need to comply with the requirements in Table 8 to this subpart, except for the initial notification requirements: a new or reconstructed stationary RICE that combusts landfill gas or digester gas equivalent to 10 percent or more of the gross heat input on an annual basis, a new or reconstructed emergency stationary RICE, or a new or reconstructed limited use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(f) </w:t>
      </w:r>
      <w:r w:rsidRPr="005F3FF9">
        <w:rPr>
          <w:rFonts w:ascii="Book Antiqua" w:eastAsia="Times New Roman" w:hAnsi="Book Antiqua" w:cs="Arial"/>
          <w:i/>
          <w:iCs/>
          <w:sz w:val="20"/>
          <w:szCs w:val="20"/>
        </w:rPr>
        <w:t xml:space="preserve">Requirements for emergency stationary RICE. </w:t>
      </w:r>
      <w:r w:rsidRPr="005F3FF9">
        <w:rPr>
          <w:rFonts w:ascii="Book Antiqua" w:eastAsia="Times New Roman" w:hAnsi="Book Antiqua" w:cs="Arial"/>
          <w:sz w:val="20"/>
          <w:szCs w:val="20"/>
        </w:rPr>
        <w:t>(1) If you own or operate an existing emergency stationary RICE with a site rating of less than or equal to 500 brake HP located at a major source of HAP emissions, a new or reconstructed emergency stationary RICE with a site rating of more than 500 brake HP located at a major source of HAP emissions that was installed on or after June 12, 2006, or an existing emergency stationary RICE located at an area source of HAP emissions, you must operate the emergency stationary RICE according to the requirements in paragraphs (f)(1)(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Any operation other than emergency operation, maintenance and testing, and operation in non-emergency situations for 50 hours per year, as described in paragraphs (f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is prohibited. If you do not operate the engine according to the requirements in paragraphs (f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the engine will not be considered an emergency engine under this subpart and will need to meet all requirements for non-emergency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There is no time limit on the use of emergency stationary RICE in emergency situations.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You may operate your emergency stationary RICE for the purpose of maintenance checks and readiness testing, provided that the tests are recommended by Federal, State or local government, the manufacturer, the vendor, or the insurance company associated with the engine. Maintenance checks and readiness testing of such units is limited to 100 hours per year. The owner or operator may petition the Administrator for approval of additional hours to be used for maintenance checks and readiness testing, but a petition is not required if the owner or operator maintains records indicating that Federal, State, or local standards require maintenance and testing of emergency RICE beyond 100 hours per year.</w:t>
      </w:r>
    </w:p>
    <w:p w:rsid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(iii) You may operate your emergency stationary RICE up to 50 hours per year in non-emergency situations, but those 50 hours are counted towards the 100 hours per year provided for maintenance and testing. The 50 hours per year for non-emergency situations cannot be used for peak shaving or to generate income for a facility to supply power to an electric grid or otherwise supply power as part of a financial arrangement with another entity; except that owners and operators may operate the emergency engine for a maximum of 15 hours per year as part of a demand response program if the regional transmission organization or equivalent balancing authority and transmission operator has determined </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there</w:t>
      </w:r>
      <w:proofErr w:type="gramEnd"/>
      <w:r w:rsidRPr="005F3FF9">
        <w:rPr>
          <w:rFonts w:ascii="Book Antiqua" w:eastAsia="Times New Roman" w:hAnsi="Book Antiqua" w:cs="Arial"/>
          <w:sz w:val="20"/>
          <w:szCs w:val="20"/>
        </w:rPr>
        <w:t xml:space="preserve"> are emergency conditions that could lead to a potential electrical blackout, such as unusually low frequency, equipment overload, capacity or energy deficiency, or unacceptable voltage level. The engine may not be operated for more than 30 minutes prior to the time when the emergency condition is expected to occur, and the engine operation must be terminated immediately after the facility is notified that the emergency condition is no longer imminent. The 15 hours per year of demand response operation are counted as part of the 50 hours of operation per year provided for non-emergency situations. The supply of emergency power to another entity or entities pursuant to financial arrangement is not limited by this paragraph (f)(1)(iii), as long as the power provided by the financial arrangement is limited to emergency power.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If you own or operate an emergency stationary RICE with a site rating of more than 500 brake HP located at a major source of HAP emissions that was installed prior to June 12, 2006, you must operate the engine according to the conditions described in paragraphs (f)(2)(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If you do not operate the engine according to the requirements in paragraphs (f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(iii) of this section, the engine will not be considered an emergency engine under this subpart and will need to meet all requirements for non-emergency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There is no time limit on the use of emergency stationary RICE in emergency situations.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 You may operate your emergency stationary RICE for the purpose of maintenance checks and readiness testing, provided that the tests are recommended by the manufacturer, the vendor, or the insurance company associated with the engine. Required testing of such units should be minimized, but there is no time limit on the use of emergency stationary RICE in emergency situations and for routine testing and maintenance.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(iii) You may operate your emergency stationary RICE for an additional 50 hours per year in non-emergency situations. The 50 hours per year for non-emergency situations cannot be used for peak shaving or to generate income for a facility to supply power to an electric grid or otherwise supply power as part of a financial arrangement with another entity.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71 FR 20467, Apr. 20, 2006; 73 FR 3606, Jan. 18, 2008; 75 FR 9676, Mar. 3, 2010; 75 FR 51591,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Notifications, Reports, and Records</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63.6645   What notifications must I submit and when?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submit all of the notifications in §§63.7(b) and (c), 63.8(e), (f)(4) and (f)(6), 63.9(b) through (e), and (g) and (h) that apply to you by the dates specified if you own or operate any of the following;</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An existing stationary RICE with a site rating of less than or equal to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(2) An existing stationary RICE</w:t>
      </w:r>
      <w:proofErr w:type="gramEnd"/>
      <w:r w:rsidRPr="005F3FF9">
        <w:rPr>
          <w:rFonts w:ascii="Book Antiqua" w:eastAsia="Times New Roman" w:hAnsi="Book Antiqua" w:cs="Arial"/>
          <w:sz w:val="20"/>
          <w:szCs w:val="20"/>
        </w:rPr>
        <w:t xml:space="preserve"> located at an area source of HAP emissions.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(3) A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 new or reconstructed 4SLB stationary RICE with a site rating of greater than or equal to 250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(5) This requirement does not apply if you own or operate </w:t>
      </w:r>
      <w:proofErr w:type="gramStart"/>
      <w:r w:rsidRPr="005F3FF9">
        <w:rPr>
          <w:rFonts w:ascii="Book Antiqua" w:eastAsia="Times New Roman" w:hAnsi="Book Antiqua" w:cs="Arial"/>
          <w:sz w:val="20"/>
          <w:szCs w:val="20"/>
        </w:rPr>
        <w:t>an existing</w:t>
      </w:r>
      <w:proofErr w:type="gramEnd"/>
      <w:r w:rsidRPr="005F3FF9">
        <w:rPr>
          <w:rFonts w:ascii="Book Antiqua" w:eastAsia="Times New Roman" w:hAnsi="Book Antiqua" w:cs="Arial"/>
          <w:sz w:val="20"/>
          <w:szCs w:val="20"/>
        </w:rPr>
        <w:t xml:space="preserve"> stationary RICE less than 100 HP, an existing stationary emergency RICE, or an existing stationary RICE that is not subject to any numerical emission standards.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As specified in §63.9(b)(2), if you start up your stationary RICE with a site rating of more than 500 brake HP located at a major source of HAP emissions before the effective date of this subpart, you must submit an Initial Notification not later than December 13, 2004.</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(c) If you start up your new or reconstructed stationary RICE with a site rating of more than 500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 on or after August 16, 2004, you must submit an Initial Notification not later than 120 days after you become subject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As specified in §63.9(b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 if you start up your stationary RICE with a site rating of equal to or less than 500 brake HP located at a major source of HAP emissions before the effective date of this subpart and you are required to submit an initial notification, you must submit an Initial Notification not later than July 16, 2008.</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If you start up your new or reconstructed stationary RICE with a site rating of equal to or less than 500 brake HP located at a major source of HAP emissions on or after March 18, 2008 and you are required to submit an initial notification, you must submit an Initial Notification not later than 120 days after you become subject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If you are required to submit an Initial Notification but are otherwise not affected by the requirements of this subpart, in accordance with §63.6590(b), your notification should include the information in §63.9(b)(2)(</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through (v), and a statement that your stationary RICE has no additional requirements and explain the basis of the exclusion (for example, that it operates exclusively as an emergency stationary RICE if it has a site rating of more than 500 brake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(g) If you are required to conduct a performance test, you must submit a Notification of Intent to conduct a performance test at least 60 days before the performance test is scheduled to begin as required in §63.7(b)(1).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(h) If you are required to conduct a performance test or other initial compliance demonstration as specified in Tables 4 and 5 to this subpart, you must submit a Notification of Compliance Status according to §63.9(h)(2)(ii).</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For each initial compliance demonstration required in Table 5 to this subpart that does not include a performance test, you must submit the Notification of Compliance Status before the close of business on the 30th day following the completion of the initial compliance demonstration.</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For each initial compliance demonstration required in Table 5 to this subpart that includes a performance test conducted according to the requirements in Table 3 to this subpart, you must submit the Notification of Compliance Status, including the performance test results, before the close of business on the 60th day following the completion of the performance test according to §63.10(d</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[73 FR 3606, Jan. 18, 2008, as amended at 75 FR 9677, Mar. 3, 2010; 75 FR 51591,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63.6650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reports must I submit and when?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 must submit each report in Table 7 of this subpart that applies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Unless the Administrator has approved a different schedule for submission of reports under §63.10(a), you must submit each report by the date in Table 7 of this subpart and according to the requirements in paragraphs (b)(1) through (b)(9)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For semiannual Compliance reports, the first Compliance report must cover the period beginning on the compliance date that is specified for your affected source in §63.6595 and ending on June 30 or December 31, whichever date is the first date following the end of the first calendar half after the compliance date that is specified for your source in §63.6595.</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For semiannual Compliance reports, the first Compliance report must be postmarked or delivered no later than July 31 or January 31, whichever date follows the end of the first calendar half after the compliance date that is specified for your affected source in §63.6595.</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For semiannual Compliance reports, each subsequent Compliance report must cover the semiannual reporting period from January 1 through June 30 or the semiannual reporting period from July 1 through December 31.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For semiannual Compliance reports, each subsequent Compliance report must be postmarked or delivered no later than July 31 or January 31, whichever date is the first date following the end of the semiannual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For each stationary RICE that is subject to permitting regulations pursuant to 40 CFR part 70 or 71, and if the permitting authority has established dates for submitting semiannual reports pursuant to 40 CFR 70.6(a)(3)(iii)(A) or 40 CFR 71.6 (a)(3)(iii)(A), you may submit the first and subsequent Compliance reports according to the dates the permitting authority has established instead of according to the dates in paragraphs (b)(1) through (b)(4)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For annual Compliance reports, the first Compliance report must cover the period beginning on the compliance date that is specified for your affected source in §63.6595 and ending on December 31.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For annual Compliance reports, the first Compliance report must be postmarked or delivered no later than January 31 following the end of the first calendar year after the compliance date that is specified for your affected source in §63.6595.</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(8) For annual Compliance reports, each subsequent Compliance report must cover the annual reporting period from January 1 through December 31.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(9) For annual Compliance reports, each subsequent Compliance report must be postmarked or delivered no later than January 31.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The Compliance report must contain the information in paragraphs (c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(6)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Company name and address.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Statement by a responsible official, with that official's name, title, and signature, certifying the accuracy of the content of the report.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Date of report and beginning and ending dates of the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If you had a malfunction during the reporting period, the compliance report must include the number, duration, and a brief description for each type of malfunction which occurred during the reporting period and which caused or may have caused any applicable emission limitation to be exceeded. The report must also include a description of actions taken by an owner or operator during a malfunction of an affected source to minimize emissions in accordance with §63.6605(b), including actions taken to correct a malfunction.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If there are no deviations from any emission or operating limitations that apply to you, a statement that there were no deviations from the emission or operating limitations during the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If there were no periods during which the continuous monitoring system (CMS), including CEMS and CPMS, was out-of-control, as specified in §63.8(c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7), a statement that there were no periods during which the CMS was out-of-control during the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For each deviation from an emission or operating limitation that occurs for a stationary RICE where you are not using a CMS to comply with the emission or operating limitations in this subpart, the Compliance report must contain the information in paragraphs (c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(4) of this section and the information in paragraphs (d)(1) and (2)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The total operating time of the stationary RICE at which the deviation occurred during the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Information on the number, duration, and cause of deviations (including unknown cause, if applicable), as applicable, and the corrective action taken.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For each deviation from an emission or operating limitation occurring for a stationary RICE where you are using a CMS to comply with the emission and operating limitations in this subpart, you must include information in paragraphs (c)(1) through (4) and (e)(1) through (12)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The date and time that each malfunction started and stopped.</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The date, time, and duration that each CMS was inoperative, except for zero (low-level) and high-level checks.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The date, time, and duration that each CMS was out-of-control, including the information in §63.8(c</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8).</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The date and time that each deviation started and stopped, and whether each deviation occurred during a period of malfunction or during another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 summary of the total duration of the deviation during the reporting period, and the total duration as a percent of the total source operating time during that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 A breakdown of the total duration of the deviations during the reporting period into those that are due to control equipment problems, process problems, other known causes, and other unknown causes.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 A summary of the total duration of CMS downtime during the reporting period, and the total duration of CMS downtime as a percent of the total operating time of the stationary RICE at which the CMS downtime occurred during that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(8) An identification of each parameter and pollutant (CO or formaldehyde) that was monitored at the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(9) A brief description of the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(10) A brief description of the CMS.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(11) The date of the latest CMS certification or audit.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(12) A description of any changes in CMS, processes, or controls since the last reporting period.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Each affected source that has obtained a title V operating permit pursuant to 40 CFR part 70 or 71 must report all deviations as defined in this subpart in the semiannual monitoring report required by 40 CFR 70.6 (a)(3)(iii)(A) or 40 CFR 71.6(a)(3)(iii)(A). If an affected source submits a Compliance report pursuant to Table 7 of this subpart along with, or as part of, the semiannual monitoring report required by 40 CFR 70.6(a)(3)(iii)(A) or 40 CFR 71.6(a)(3)(iii)(A), and the Compliance report includes all required information concerning deviations from any emission or operating limitation in this subpart, submission of the Compliance report shall be deemed to satisfy any obligation to report the same deviations in the semiannual monitoring report. However, submission of a Compliance report shall not otherwise affect any obligation the affected source may have to report deviations from permit requirements to the permit authority.</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(g) If you are operating as a new or reconstructed stationary RICE which fires landfill gas or digester gas equivalent to 10 percent or more of the gross heat input on an annual basis, you must submit an annual report according to Table 7 of this subpart by the date specified unless the Administrator has approved a different schedule, according to the information described in paragraphs (b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(b)(5) of this section. You must report the data specified in (g</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(g)(3)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Fuel flow rate of each fuel and the heating values that were used in your calculations. You must also demonstrate that the percentage of heat input provided by landfill gas or digester gas is equivalent to 10 percent or more of the total fuel consumption on an annual basis.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The operating limits provided in your federally enforceable permit, and any deviations from these limits.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Any problems or errors suspected with the meters.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75 FR 9677,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63.6655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records must I keep?</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If you must comply with the emission and operating limitations, you must keep the records described in paragraphs (a</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(a)(5), (b)(1) through (b)(3) and (c)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 copy of each notification and report that you submitted to comply with this subpart, including all documentation supporting any Initial Notification or Notification of Compliance Status that you submitted, according to the requirement in §63.10(b)(2)(xiv).</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Records of the occurrence and duration of each malfunction of operation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i.e</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process equipment) or the air pollution control and monitoring equipment.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Records of performance tests and performance evaluations as required in §63.10(b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2)(viii).</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Records of all required maintenance performed on the air pollution control and monitoring equipment.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Records of actions taken during periods of malfunction to minimize emissions in accordance with §63.6605(b), including corrective actions to restore malfunctioning process and air pollution control and monitoring equipment to its normal or usual manner of operation.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For each CEMS or CPMS, you must keep the records listed in paragraphs (b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 through (3) of this section.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Records described in §63.10(b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2)(vi) through (xi).</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(2) Previous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i.e</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superseded) versions of the performance evaluation plan as required in §63.8(d)(3).</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Requests for alternatives to the relative accuracy test for CEMS or CPMS as required in §63.8(f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6)(</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if applicable.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(c) If you are operating </w:t>
      </w:r>
      <w:proofErr w:type="gramStart"/>
      <w:r w:rsidRPr="005F3FF9">
        <w:rPr>
          <w:rFonts w:ascii="Book Antiqua" w:eastAsia="Times New Roman" w:hAnsi="Book Antiqua" w:cs="Arial"/>
          <w:sz w:val="20"/>
          <w:szCs w:val="20"/>
        </w:rPr>
        <w:t>a new</w:t>
      </w:r>
      <w:proofErr w:type="gramEnd"/>
      <w:r w:rsidRPr="005F3FF9">
        <w:rPr>
          <w:rFonts w:ascii="Book Antiqua" w:eastAsia="Times New Roman" w:hAnsi="Book Antiqua" w:cs="Arial"/>
          <w:sz w:val="20"/>
          <w:szCs w:val="20"/>
        </w:rPr>
        <w:t xml:space="preserve"> or reconstructed stationary RICE which fires landfill gas or digester gas equivalent to 10 percent or more of the gross heat input on an annual basis, you must keep the records of your daily fuel usage monitors.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(d) You must keep the records required in Table 6 of this subpart to show continuous compliance with each emission or operating limitation that applies to you.</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(e) You must keep records of the maintenance conducted on the stationary RICE in order to demonstrate that you operated and maintained the stationary RICE and after-treatment control device (if any) according to your own maintenance plan if you own or operate any of the following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(1) An existing stationary RICE with a site rating of less than 100 </w:t>
      </w:r>
      <w:proofErr w:type="gramStart"/>
      <w:r w:rsidRPr="005F3FF9">
        <w:rPr>
          <w:rFonts w:ascii="Book Antiqua" w:eastAsia="Times New Roman" w:hAnsi="Book Antiqua" w:cs="Arial"/>
          <w:sz w:val="20"/>
          <w:szCs w:val="20"/>
        </w:rPr>
        <w:t>brake</w:t>
      </w:r>
      <w:proofErr w:type="gramEnd"/>
      <w:r w:rsidRPr="005F3FF9">
        <w:rPr>
          <w:rFonts w:ascii="Book Antiqua" w:eastAsia="Times New Roman" w:hAnsi="Book Antiqua" w:cs="Arial"/>
          <w:sz w:val="20"/>
          <w:szCs w:val="20"/>
        </w:rPr>
        <w:t xml:space="preserve">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An existing stationary emergency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sz w:val="20"/>
          <w:szCs w:val="20"/>
        </w:rPr>
        <w:t>(3) An existing stationary RICE</w:t>
      </w:r>
      <w:proofErr w:type="gramEnd"/>
      <w:r w:rsidRPr="005F3FF9">
        <w:rPr>
          <w:rFonts w:ascii="Book Antiqua" w:eastAsia="Times New Roman" w:hAnsi="Book Antiqua" w:cs="Arial"/>
          <w:sz w:val="20"/>
          <w:szCs w:val="20"/>
        </w:rPr>
        <w:t xml:space="preserve"> located at an area source of HAP emissions subject to management practices as shown in Table 2d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(f) If you own or operate any of the stationary RICE in paragraphs (f</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 xml:space="preserve">1) or (2) of this section, you must keep records of the hours of operation of the engine that is recorded through the non-resettable hour meter. The owner or operator must document how many hours are spent for emergency </w:t>
      </w:r>
      <w:proofErr w:type="gramStart"/>
      <w:r w:rsidRPr="005F3FF9">
        <w:rPr>
          <w:rFonts w:ascii="Book Antiqua" w:eastAsia="Times New Roman" w:hAnsi="Book Antiqua" w:cs="Arial"/>
          <w:sz w:val="20"/>
          <w:szCs w:val="20"/>
        </w:rPr>
        <w:t>operation,</w:t>
      </w:r>
      <w:proofErr w:type="gramEnd"/>
      <w:r w:rsidRPr="005F3FF9">
        <w:rPr>
          <w:rFonts w:ascii="Book Antiqua" w:eastAsia="Times New Roman" w:hAnsi="Book Antiqua" w:cs="Arial"/>
          <w:sz w:val="20"/>
          <w:szCs w:val="20"/>
        </w:rPr>
        <w:t xml:space="preserve"> including what classified the operation as emergency and how many hours are spent for non-emergency operation. If the engines are used for demand response operation, the owner or operator must keep records of the notification of the emergency situation, and the time the engine was operated as part of demand response.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An existing emergency stationary RICE with a site rating of less than or equal to 500 brake HP located at a major source of HAP emissions that does not meet the standards applicable to non-emergency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An existing emergency stationary RICE located at an area source of HAP emissions that does not meet the standards applicable to non-emergency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75 FR 9678, Mar. 3, 2010; 75 FR 51592,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63.6660   </w:t>
      </w:r>
      <w:proofErr w:type="gramStart"/>
      <w:r w:rsidRPr="005F3FF9">
        <w:rPr>
          <w:rFonts w:ascii="Book Antiqua" w:eastAsia="Times New Roman" w:hAnsi="Book Antiqua" w:cs="Arial"/>
          <w:b/>
          <w:bCs/>
          <w:sz w:val="20"/>
          <w:szCs w:val="20"/>
        </w:rPr>
        <w:t>In</w:t>
      </w:r>
      <w:proofErr w:type="gramEnd"/>
      <w:r w:rsidRPr="005F3FF9">
        <w:rPr>
          <w:rFonts w:ascii="Book Antiqua" w:eastAsia="Times New Roman" w:hAnsi="Book Antiqua" w:cs="Arial"/>
          <w:b/>
          <w:bCs/>
          <w:sz w:val="20"/>
          <w:szCs w:val="20"/>
        </w:rPr>
        <w:t xml:space="preserve"> what form and how long must I keep my records?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Your records must be in a form suitable and readily available for expeditious review according to §63.10(b</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As specified in §63.10(b)(1), you must keep each record for 5 years following the date of each occurrence, measurement, maintenance, corrective action, report, or record.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You must keep each record readily accessible in hard copy or electronic form for at least 5 years after the date of each occurrence, measurement, maintenance, corrective action, report, or record, according to §63.10(b)(1).</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75 FR 9678,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Other Requirements and Information</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63.6665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parts of the General Provisions apply to me?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Table 8 to this subpart shows which parts of the General Provisions in §§63.1 through 63.15 apply to you. If you own or operate a new or reconstructed stationary RICE with a site rating of less than or equal to 500 brake HP located at a major source of HAP emissions (except new or reconstructed 4SLB engines greater than or equal to 250 and less than or equal to 500 brake HP), a new or reconstructed stationary RICE located at an area source of HAP emissions, or any of the following RICE with a site rating of more than 500 brake HP located at a major source of HAP emissions, you do not need to comply with any of the requirements of the General Provisions specified in Table 8: An existing 2SLB stationary RICE, an existing 4SLB stationary RICE, an existing stationary RICE that combusts landfill or digester gas equivalent to 10 percent or more of the gross heat input on an annual basis, an existing emergency stationary RICE, or an existing limited use stationary RICE. If you own or operate any of the following RICE with a site rating of more than 500 brake HP located at a major source of HAP emissions, you do not need to comply with the requirements in the General Provisions specified in Table 8 except for the initial notification requirements: A new stationary RICE that combusts landfill gas or digester gas equivalent to 10 percent or more of the gross heat input on an annual basis, a new emergency stationary RICE, or a new limited use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9678, Mar. 3,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63.6670   </w:t>
      </w:r>
      <w:proofErr w:type="gramStart"/>
      <w:r w:rsidRPr="005F3FF9">
        <w:rPr>
          <w:rFonts w:ascii="Book Antiqua" w:eastAsia="Times New Roman" w:hAnsi="Book Antiqua" w:cs="Arial"/>
          <w:b/>
          <w:bCs/>
          <w:sz w:val="20"/>
          <w:szCs w:val="20"/>
        </w:rPr>
        <w:t>Who</w:t>
      </w:r>
      <w:proofErr w:type="gramEnd"/>
      <w:r w:rsidRPr="005F3FF9">
        <w:rPr>
          <w:rFonts w:ascii="Book Antiqua" w:eastAsia="Times New Roman" w:hAnsi="Book Antiqua" w:cs="Arial"/>
          <w:b/>
          <w:bCs/>
          <w:sz w:val="20"/>
          <w:szCs w:val="20"/>
        </w:rPr>
        <w:t xml:space="preserve"> implements and enforces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 This subpart is implemented and enforced by the U.S. EPA, or a delegated authority such as your State, local, or tribal agency. If the U.S. EPA Administrator has delegated authority to your State, local, or tribal agency, then that agency (as well as the U.S. EPA) has the authority to implement and enforce this subpart. You should contact your U.S. EPA Regional Office to find out whether this subpart is delegated to your State, local, or tribal agency.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(b) In delegating implementation and enforcement authority of this subpart to a State, local, or tribal agency under 40 CFR part 63, subpart E, the authorities contained in paragraph (c) of this section are retained by the Administrator of the U.S. EPA and are not transferred to the State, local, or tribal agency.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(c) The authorities that will not be delegated to State, local, or tribal agencies are:</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Approval of alternatives to the non-opacity emission limitations and operating limitations in §63.6600 under §63.6(g).</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Approval of major alternatives to test methods under §63.7(e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2)(ii) and (f) and as defined in §63.90.</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Approval of major alternatives to monitoring under §63.8(f) and as defined in §63.90.</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Approval of major alternatives to recordkeeping and reporting under §63.10(f) and as defined in §63.90.</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(5) Approval of a performance test which was conducted prior to the effective date of the rule, as specified in §63.6610(b).</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63.6675   </w:t>
      </w:r>
      <w:proofErr w:type="gramStart"/>
      <w:r w:rsidRPr="005F3FF9">
        <w:rPr>
          <w:rFonts w:ascii="Book Antiqua" w:eastAsia="Times New Roman" w:hAnsi="Book Antiqua" w:cs="Arial"/>
          <w:b/>
          <w:bCs/>
          <w:sz w:val="20"/>
          <w:szCs w:val="20"/>
        </w:rPr>
        <w:t>What</w:t>
      </w:r>
      <w:proofErr w:type="gramEnd"/>
      <w:r w:rsidRPr="005F3FF9">
        <w:rPr>
          <w:rFonts w:ascii="Book Antiqua" w:eastAsia="Times New Roman" w:hAnsi="Book Antiqua" w:cs="Arial"/>
          <w:b/>
          <w:bCs/>
          <w:sz w:val="20"/>
          <w:szCs w:val="20"/>
        </w:rPr>
        <w:t xml:space="preserve"> definitions apply to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Terms used in this subpart are defined in the Clean Air Act (CAA); in 40 CFR 63.2, the General Provisions of this part; and in this section as follows: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Area source </w:t>
      </w:r>
      <w:r w:rsidRPr="005F3FF9">
        <w:rPr>
          <w:rFonts w:ascii="Book Antiqua" w:eastAsia="Times New Roman" w:hAnsi="Book Antiqua" w:cs="Arial"/>
          <w:sz w:val="20"/>
          <w:szCs w:val="20"/>
        </w:rPr>
        <w:t>means any stationary source of HAP that is not a major source as defined in part 63.</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Associated equipment </w:t>
      </w:r>
      <w:r w:rsidRPr="005F3FF9">
        <w:rPr>
          <w:rFonts w:ascii="Book Antiqua" w:eastAsia="Times New Roman" w:hAnsi="Book Antiqua" w:cs="Arial"/>
          <w:sz w:val="20"/>
          <w:szCs w:val="20"/>
        </w:rPr>
        <w:t>as used in this subpart and as referred to in section 112(n</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4) of the CAA, means equipment associated with an oil or natural gas exploration or production well, and includes all equipment from the well bore to the point of custody transfer, except glycol dehydration units, storage vessels with potential for flash emissions, combustion turbines, and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Black start engine </w:t>
      </w:r>
      <w:r w:rsidRPr="005F3FF9">
        <w:rPr>
          <w:rFonts w:ascii="Book Antiqua" w:eastAsia="Times New Roman" w:hAnsi="Book Antiqua" w:cs="Arial"/>
          <w:sz w:val="20"/>
          <w:szCs w:val="20"/>
        </w:rPr>
        <w:t>means an engine whose only purpose is to start up a combustion turbine.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CAA </w:t>
      </w:r>
      <w:r w:rsidRPr="005F3FF9">
        <w:rPr>
          <w:rFonts w:ascii="Book Antiqua" w:eastAsia="Times New Roman" w:hAnsi="Book Antiqua" w:cs="Arial"/>
          <w:sz w:val="20"/>
          <w:szCs w:val="20"/>
        </w:rPr>
        <w:t xml:space="preserve">means the Clean Air Act (42 U.S.C. 7401 </w:t>
      </w:r>
      <w:r w:rsidRPr="005F3FF9">
        <w:rPr>
          <w:rFonts w:ascii="Book Antiqua" w:eastAsia="Times New Roman" w:hAnsi="Book Antiqua" w:cs="Arial"/>
          <w:i/>
          <w:iCs/>
          <w:sz w:val="20"/>
          <w:szCs w:val="20"/>
        </w:rPr>
        <w:t xml:space="preserve">et seq., </w:t>
      </w:r>
      <w:r w:rsidRPr="005F3FF9">
        <w:rPr>
          <w:rFonts w:ascii="Book Antiqua" w:eastAsia="Times New Roman" w:hAnsi="Book Antiqua" w:cs="Arial"/>
          <w:sz w:val="20"/>
          <w:szCs w:val="20"/>
        </w:rPr>
        <w:t>as amended by Public Law 101–549, 104 Stat. 2399).</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Commercial emergency stationary RICE </w:t>
      </w:r>
      <w:r w:rsidRPr="005F3FF9">
        <w:rPr>
          <w:rFonts w:ascii="Book Antiqua" w:eastAsia="Times New Roman" w:hAnsi="Book Antiqua" w:cs="Arial"/>
          <w:sz w:val="20"/>
          <w:szCs w:val="20"/>
        </w:rPr>
        <w:t>means an emergency stationary RICE used in commercial establishments such as office buildings, hotels, stores, telecommunications facilities, restaurants, financial institutions such as banks, doctor's offices, and sports and performing arts facilities.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Compression ignition </w:t>
      </w:r>
      <w:r w:rsidRPr="005F3FF9">
        <w:rPr>
          <w:rFonts w:ascii="Book Antiqua" w:eastAsia="Times New Roman" w:hAnsi="Book Antiqua" w:cs="Arial"/>
          <w:sz w:val="20"/>
          <w:szCs w:val="20"/>
        </w:rPr>
        <w:t>means relating to a type of stationary internal combustion engine that is not a spark ignition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Custody transfer </w:t>
      </w:r>
      <w:r w:rsidRPr="005F3FF9">
        <w:rPr>
          <w:rFonts w:ascii="Book Antiqua" w:eastAsia="Times New Roman" w:hAnsi="Book Antiqua" w:cs="Arial"/>
          <w:sz w:val="20"/>
          <w:szCs w:val="20"/>
        </w:rPr>
        <w:t>means the transfer of hydrocarbon liquids or natural gas: After processing and/or treatment in the producing operations, or from storage vessels or automatic transfer facilities or other such equipment, including product loading racks, to pipelines or any other forms of transportation. For the purposes of this subpart, the point at which such liquids or natural gas enters a natural gas processing plant is a point of custody transfer.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Deviation </w:t>
      </w:r>
      <w:r w:rsidRPr="005F3FF9">
        <w:rPr>
          <w:rFonts w:ascii="Book Antiqua" w:eastAsia="Times New Roman" w:hAnsi="Book Antiqua" w:cs="Arial"/>
          <w:sz w:val="20"/>
          <w:szCs w:val="20"/>
        </w:rPr>
        <w:t>means any instance in which an affected source subject to this subpart, or an owner or operator of such a source:</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Fails to meet any requirement or obligation established by this subpart, including but not limited to any emission limitation or operating limitation;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Fails to meet any term or condition that is adopted to implement an applicable requirement in this subpart and that is included in the operating permit for any affected source required to obtain such a permit; or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 xml:space="preserve">(3) Fails to meet any emission limitation or operating limitation in this subpart during malfunction, regardless </w:t>
      </w:r>
      <w:proofErr w:type="spellStart"/>
      <w:r w:rsidRPr="005F3FF9">
        <w:rPr>
          <w:rFonts w:ascii="Book Antiqua" w:eastAsia="Times New Roman" w:hAnsi="Book Antiqua" w:cs="Arial"/>
          <w:sz w:val="20"/>
          <w:szCs w:val="20"/>
        </w:rPr>
        <w:t>or</w:t>
      </w:r>
      <w:proofErr w:type="spellEnd"/>
      <w:r w:rsidRPr="005F3FF9">
        <w:rPr>
          <w:rFonts w:ascii="Book Antiqua" w:eastAsia="Times New Roman" w:hAnsi="Book Antiqua" w:cs="Arial"/>
          <w:sz w:val="20"/>
          <w:szCs w:val="20"/>
        </w:rPr>
        <w:t xml:space="preserve"> whether or not such failure is permitted by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Fails to satisfy the general duty to minimize emissions established by §63.6(e</w:t>
      </w:r>
      <w:proofErr w:type="gramStart"/>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1)(</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Diesel engine </w:t>
      </w:r>
      <w:r w:rsidRPr="005F3FF9">
        <w:rPr>
          <w:rFonts w:ascii="Book Antiqua" w:eastAsia="Times New Roman" w:hAnsi="Book Antiqua" w:cs="Arial"/>
          <w:sz w:val="20"/>
          <w:szCs w:val="20"/>
        </w:rPr>
        <w:t>means any stationary RICE in which a high boiling point liquid fuel injected into the combustion chamber ignites when the air charge has been compressed to a temperature sufficiently high for auto-ignition. This process is also known as compression ignition.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Diesel fuel </w:t>
      </w:r>
      <w:r w:rsidRPr="005F3FF9">
        <w:rPr>
          <w:rFonts w:ascii="Book Antiqua" w:eastAsia="Times New Roman" w:hAnsi="Book Antiqua" w:cs="Arial"/>
          <w:sz w:val="20"/>
          <w:szCs w:val="20"/>
        </w:rPr>
        <w:t xml:space="preserve">means any liquid obtained from the distillation of petroleum with a boiling point of approximately 150 to 360 degrees Celsius. One commonly used form is fuel oil number 2. Diesel fuel also includes any non-distillate fuel with comparable physical and chemical properties </w:t>
      </w:r>
      <w:proofErr w:type="gramStart"/>
      <w:r w:rsidRPr="005F3FF9">
        <w:rPr>
          <w:rFonts w:ascii="Book Antiqua" w:eastAsia="Times New Roman" w:hAnsi="Book Antiqua" w:cs="Arial"/>
          <w:sz w:val="20"/>
          <w:szCs w:val="20"/>
        </w:rPr>
        <w:t xml:space="preserve">( </w:t>
      </w:r>
      <w:r w:rsidRPr="005F3FF9">
        <w:rPr>
          <w:rFonts w:ascii="Book Antiqua" w:eastAsia="Times New Roman" w:hAnsi="Book Antiqua" w:cs="Arial"/>
          <w:i/>
          <w:iCs/>
          <w:sz w:val="20"/>
          <w:szCs w:val="20"/>
        </w:rPr>
        <w:t>e.g</w:t>
      </w:r>
      <w:proofErr w:type="gram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biodiesel) that is suitable for use in compression ignition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Digester gas </w:t>
      </w:r>
      <w:r w:rsidRPr="005F3FF9">
        <w:rPr>
          <w:rFonts w:ascii="Book Antiqua" w:eastAsia="Times New Roman" w:hAnsi="Book Antiqua" w:cs="Arial"/>
          <w:sz w:val="20"/>
          <w:szCs w:val="20"/>
        </w:rPr>
        <w:t>means any gaseous by-product of wastewater treatment typically formed through the anaerobic decomposition of organic waste materials and composed principally of methane and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Dual-fuel engine </w:t>
      </w:r>
      <w:r w:rsidRPr="005F3FF9">
        <w:rPr>
          <w:rFonts w:ascii="Book Antiqua" w:eastAsia="Times New Roman" w:hAnsi="Book Antiqua" w:cs="Arial"/>
          <w:sz w:val="20"/>
          <w:szCs w:val="20"/>
        </w:rPr>
        <w:t>means any stationary RICE in which a liquid fuel (typically diesel fuel) is used for compression ignition and gaseous fuel (typically natural gas) is used as the primary fuel.</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Emergency stationary RICE </w:t>
      </w:r>
      <w:r w:rsidRPr="005F3FF9">
        <w:rPr>
          <w:rFonts w:ascii="Book Antiqua" w:eastAsia="Times New Roman" w:hAnsi="Book Antiqua" w:cs="Arial"/>
          <w:sz w:val="20"/>
          <w:szCs w:val="20"/>
        </w:rPr>
        <w:t xml:space="preserve">means any stationary internal combustion engine whose operation is limited to emergency situations and required testing and maintenance. Examples include stationary RICE used to produce power for critical networks or equipment (including power supplied to portions of a facility) when electric power from the local utility (or the normal power source, if the facility runs on its own power production) is interrupted, or stationary RICE used to pump water in the case of fire or flood, </w:t>
      </w:r>
      <w:r w:rsidRPr="005F3FF9">
        <w:rPr>
          <w:rFonts w:ascii="Book Antiqua" w:eastAsia="Times New Roman" w:hAnsi="Book Antiqua" w:cs="Arial"/>
          <w:i/>
          <w:iCs/>
          <w:sz w:val="20"/>
          <w:szCs w:val="20"/>
        </w:rPr>
        <w:t xml:space="preserve">etc. </w:t>
      </w:r>
      <w:r w:rsidRPr="005F3FF9">
        <w:rPr>
          <w:rFonts w:ascii="Book Antiqua" w:eastAsia="Times New Roman" w:hAnsi="Book Antiqua" w:cs="Arial"/>
          <w:sz w:val="20"/>
          <w:szCs w:val="20"/>
        </w:rPr>
        <w:t xml:space="preserve">Stationary RICE used for peak shaving </w:t>
      </w:r>
      <w:proofErr w:type="gramStart"/>
      <w:r w:rsidRPr="005F3FF9">
        <w:rPr>
          <w:rFonts w:ascii="Book Antiqua" w:eastAsia="Times New Roman" w:hAnsi="Book Antiqua" w:cs="Arial"/>
          <w:sz w:val="20"/>
          <w:szCs w:val="20"/>
        </w:rPr>
        <w:t>are</w:t>
      </w:r>
      <w:proofErr w:type="gramEnd"/>
      <w:r w:rsidRPr="005F3FF9">
        <w:rPr>
          <w:rFonts w:ascii="Book Antiqua" w:eastAsia="Times New Roman" w:hAnsi="Book Antiqua" w:cs="Arial"/>
          <w:sz w:val="20"/>
          <w:szCs w:val="20"/>
        </w:rPr>
        <w:t xml:space="preserve"> not considered emergency stationary RICE. Stationary RICE used to supply power to an electric grid or that supply non-emergency power as part of a financial arrangement with another entity are not considered to be emergency engines, except as permitted under §63.6640(f). </w:t>
      </w:r>
      <w:proofErr w:type="gramStart"/>
      <w:r w:rsidRPr="005F3FF9">
        <w:rPr>
          <w:rFonts w:ascii="Book Antiqua" w:eastAsia="Times New Roman" w:hAnsi="Book Antiqua" w:cs="Arial"/>
          <w:sz w:val="20"/>
          <w:szCs w:val="20"/>
        </w:rPr>
        <w:t>All emergency stationary RICE must comply with the requirements specified in §63.6640(f) in order to be considered emergency stationary RICE.</w:t>
      </w:r>
      <w:proofErr w:type="gramEnd"/>
      <w:r w:rsidRPr="005F3FF9">
        <w:rPr>
          <w:rFonts w:ascii="Book Antiqua" w:eastAsia="Times New Roman" w:hAnsi="Book Antiqua" w:cs="Arial"/>
          <w:sz w:val="20"/>
          <w:szCs w:val="20"/>
        </w:rPr>
        <w:t xml:space="preserve"> If the engine does not comply with the requirements specified in §63.6640(f), then it is not considered to be an emergency stationary RICE under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Engine startup </w:t>
      </w:r>
      <w:r w:rsidRPr="005F3FF9">
        <w:rPr>
          <w:rFonts w:ascii="Book Antiqua" w:eastAsia="Times New Roman" w:hAnsi="Book Antiqua" w:cs="Arial"/>
          <w:sz w:val="20"/>
          <w:szCs w:val="20"/>
        </w:rPr>
        <w:t>means the time from initial start until applied load and engine and associated equipment reaches steady state or normal operation. For stationary engine with catalytic controls, engine startup means the time from initial start until applied load and engine and associated equipment, including the catalyst, reaches steady state or normal operation.</w:t>
      </w:r>
    </w:p>
    <w:p w:rsidR="005F3FF9" w:rsidRDefault="005F3FF9">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i/>
          <w:iCs/>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Four-stroke engine </w:t>
      </w:r>
      <w:r w:rsidRPr="005F3FF9">
        <w:rPr>
          <w:rFonts w:ascii="Book Antiqua" w:eastAsia="Times New Roman" w:hAnsi="Book Antiqua" w:cs="Arial"/>
          <w:sz w:val="20"/>
          <w:szCs w:val="20"/>
        </w:rPr>
        <w:t>means any type of engine which completes the power cycle in two crankshaft revolutions, with intake and compression strokes in the first revolution and power and exhaust strokes in the second revolution.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Gaseous fuel </w:t>
      </w:r>
      <w:r w:rsidRPr="005F3FF9">
        <w:rPr>
          <w:rFonts w:ascii="Book Antiqua" w:eastAsia="Times New Roman" w:hAnsi="Book Antiqua" w:cs="Arial"/>
          <w:sz w:val="20"/>
          <w:szCs w:val="20"/>
        </w:rPr>
        <w:t>means a material used for combustion which is in the gaseous state at standard atmospheric temperature and pressure conditions.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Gasoline </w:t>
      </w:r>
      <w:r w:rsidRPr="005F3FF9">
        <w:rPr>
          <w:rFonts w:ascii="Book Antiqua" w:eastAsia="Times New Roman" w:hAnsi="Book Antiqua" w:cs="Arial"/>
          <w:sz w:val="20"/>
          <w:szCs w:val="20"/>
        </w:rPr>
        <w:t xml:space="preserve">means any fuel sold in any State for use in motor vehicles and motor vehicle engines, or </w:t>
      </w:r>
      <w:proofErr w:type="spellStart"/>
      <w:r w:rsidRPr="005F3FF9">
        <w:rPr>
          <w:rFonts w:ascii="Book Antiqua" w:eastAsia="Times New Roman" w:hAnsi="Book Antiqua" w:cs="Arial"/>
          <w:sz w:val="20"/>
          <w:szCs w:val="20"/>
        </w:rPr>
        <w:t>nonroad</w:t>
      </w:r>
      <w:proofErr w:type="spellEnd"/>
      <w:r w:rsidRPr="005F3FF9">
        <w:rPr>
          <w:rFonts w:ascii="Book Antiqua" w:eastAsia="Times New Roman" w:hAnsi="Book Antiqua" w:cs="Arial"/>
          <w:sz w:val="20"/>
          <w:szCs w:val="20"/>
        </w:rPr>
        <w:t xml:space="preserve"> or stationary engines, and commonly or commercially known or sold as gasoline.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Glycol dehydration unit </w:t>
      </w:r>
      <w:r w:rsidRPr="005F3FF9">
        <w:rPr>
          <w:rFonts w:ascii="Book Antiqua" w:eastAsia="Times New Roman" w:hAnsi="Book Antiqua" w:cs="Arial"/>
          <w:sz w:val="20"/>
          <w:szCs w:val="20"/>
        </w:rPr>
        <w:t xml:space="preserve">means a device in which a liquid glycol (including, but not limited to, ethylene glycol, </w:t>
      </w:r>
      <w:proofErr w:type="spellStart"/>
      <w:r w:rsidRPr="005F3FF9">
        <w:rPr>
          <w:rFonts w:ascii="Book Antiqua" w:eastAsia="Times New Roman" w:hAnsi="Book Antiqua" w:cs="Arial"/>
          <w:sz w:val="20"/>
          <w:szCs w:val="20"/>
        </w:rPr>
        <w:t>diethylene</w:t>
      </w:r>
      <w:proofErr w:type="spellEnd"/>
      <w:r w:rsidRPr="005F3FF9">
        <w:rPr>
          <w:rFonts w:ascii="Book Antiqua" w:eastAsia="Times New Roman" w:hAnsi="Book Antiqua" w:cs="Arial"/>
          <w:sz w:val="20"/>
          <w:szCs w:val="20"/>
        </w:rPr>
        <w:t xml:space="preserve"> glycol, or </w:t>
      </w:r>
      <w:proofErr w:type="spellStart"/>
      <w:r w:rsidRPr="005F3FF9">
        <w:rPr>
          <w:rFonts w:ascii="Book Antiqua" w:eastAsia="Times New Roman" w:hAnsi="Book Antiqua" w:cs="Arial"/>
          <w:sz w:val="20"/>
          <w:szCs w:val="20"/>
        </w:rPr>
        <w:t>triethylene</w:t>
      </w:r>
      <w:proofErr w:type="spellEnd"/>
      <w:r w:rsidRPr="005F3FF9">
        <w:rPr>
          <w:rFonts w:ascii="Book Antiqua" w:eastAsia="Times New Roman" w:hAnsi="Book Antiqua" w:cs="Arial"/>
          <w:sz w:val="20"/>
          <w:szCs w:val="20"/>
        </w:rPr>
        <w:t xml:space="preserve"> glycol) absorbent directly contacts a natural gas stream and absorbs water in a contact tower or absorption column (absorber). The glycol contacts and absorbs water vapor and other gas stream constituents from the natural gas and becomes “rich” glycol. This glycol is then regenerated in the glycol dehydration unit </w:t>
      </w:r>
      <w:proofErr w:type="spellStart"/>
      <w:r w:rsidRPr="005F3FF9">
        <w:rPr>
          <w:rFonts w:ascii="Book Antiqua" w:eastAsia="Times New Roman" w:hAnsi="Book Antiqua" w:cs="Arial"/>
          <w:sz w:val="20"/>
          <w:szCs w:val="20"/>
        </w:rPr>
        <w:t>reboiler</w:t>
      </w:r>
      <w:proofErr w:type="spellEnd"/>
      <w:r w:rsidRPr="005F3FF9">
        <w:rPr>
          <w:rFonts w:ascii="Book Antiqua" w:eastAsia="Times New Roman" w:hAnsi="Book Antiqua" w:cs="Arial"/>
          <w:sz w:val="20"/>
          <w:szCs w:val="20"/>
        </w:rPr>
        <w:t>. The “lean” glycol is then recycled.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i/>
          <w:iCs/>
          <w:sz w:val="20"/>
          <w:szCs w:val="20"/>
        </w:rPr>
        <w:t xml:space="preserve">Hazardous air pollutants (HAP) </w:t>
      </w:r>
      <w:r w:rsidRPr="005F3FF9">
        <w:rPr>
          <w:rFonts w:ascii="Book Antiqua" w:eastAsia="Times New Roman" w:hAnsi="Book Antiqua" w:cs="Arial"/>
          <w:sz w:val="20"/>
          <w:szCs w:val="20"/>
        </w:rPr>
        <w:t>means</w:t>
      </w:r>
      <w:proofErr w:type="gramEnd"/>
      <w:r w:rsidRPr="005F3FF9">
        <w:rPr>
          <w:rFonts w:ascii="Book Antiqua" w:eastAsia="Times New Roman" w:hAnsi="Book Antiqua" w:cs="Arial"/>
          <w:sz w:val="20"/>
          <w:szCs w:val="20"/>
        </w:rPr>
        <w:t xml:space="preserve"> any air pollutants listed in or pursuant to section 112(b) of the CAA.</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Institutional emergency stationary RICE </w:t>
      </w:r>
      <w:r w:rsidRPr="005F3FF9">
        <w:rPr>
          <w:rFonts w:ascii="Book Antiqua" w:eastAsia="Times New Roman" w:hAnsi="Book Antiqua" w:cs="Arial"/>
          <w:sz w:val="20"/>
          <w:szCs w:val="20"/>
        </w:rPr>
        <w:t>means an emergency stationary RICE used in institutional establishments such as medical centers, nursing homes, research centers, institutions of higher education, correctional facilities, elementary and secondary schools, libraries, religious establishments, police stations, and fire stations.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gramStart"/>
      <w:r w:rsidRPr="005F3FF9">
        <w:rPr>
          <w:rFonts w:ascii="Book Antiqua" w:eastAsia="Times New Roman" w:hAnsi="Book Antiqua" w:cs="Arial"/>
          <w:i/>
          <w:iCs/>
          <w:sz w:val="20"/>
          <w:szCs w:val="20"/>
        </w:rPr>
        <w:t xml:space="preserve">ISO standard day conditions </w:t>
      </w:r>
      <w:r w:rsidRPr="005F3FF9">
        <w:rPr>
          <w:rFonts w:ascii="Book Antiqua" w:eastAsia="Times New Roman" w:hAnsi="Book Antiqua" w:cs="Arial"/>
          <w:sz w:val="20"/>
          <w:szCs w:val="20"/>
        </w:rPr>
        <w:t>means</w:t>
      </w:r>
      <w:proofErr w:type="gramEnd"/>
      <w:r w:rsidRPr="005F3FF9">
        <w:rPr>
          <w:rFonts w:ascii="Book Antiqua" w:eastAsia="Times New Roman" w:hAnsi="Book Antiqua" w:cs="Arial"/>
          <w:sz w:val="20"/>
          <w:szCs w:val="20"/>
        </w:rPr>
        <w:t xml:space="preserve"> 288 degrees Kelvin (15 degrees Celsius), 60 percent relative humidity and 101.3 kilopascals pressure.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Landfill gas </w:t>
      </w:r>
      <w:r w:rsidRPr="005F3FF9">
        <w:rPr>
          <w:rFonts w:ascii="Book Antiqua" w:eastAsia="Times New Roman" w:hAnsi="Book Antiqua" w:cs="Arial"/>
          <w:sz w:val="20"/>
          <w:szCs w:val="20"/>
        </w:rPr>
        <w:t>means a gaseous by-product of the land application of municipal refuse typically formed through the anaerobic decomposition of waste materials and composed principally of methane and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Lean burn engine </w:t>
      </w:r>
      <w:r w:rsidRPr="005F3FF9">
        <w:rPr>
          <w:rFonts w:ascii="Book Antiqua" w:eastAsia="Times New Roman" w:hAnsi="Book Antiqua" w:cs="Arial"/>
          <w:sz w:val="20"/>
          <w:szCs w:val="20"/>
        </w:rPr>
        <w:t>means any two-stroke or four-stroke spark ignited engine that does not meet the definition of a rich burn engine.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Limited use stationary RICE </w:t>
      </w:r>
      <w:r w:rsidRPr="005F3FF9">
        <w:rPr>
          <w:rFonts w:ascii="Book Antiqua" w:eastAsia="Times New Roman" w:hAnsi="Book Antiqua" w:cs="Arial"/>
          <w:sz w:val="20"/>
          <w:szCs w:val="20"/>
        </w:rPr>
        <w:t>means any stationary RICE that operates less than 100 hours per year.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Liquefied petroleum gas </w:t>
      </w:r>
      <w:r w:rsidRPr="005F3FF9">
        <w:rPr>
          <w:rFonts w:ascii="Book Antiqua" w:eastAsia="Times New Roman" w:hAnsi="Book Antiqua" w:cs="Arial"/>
          <w:sz w:val="20"/>
          <w:szCs w:val="20"/>
        </w:rPr>
        <w:t>means any liquefied hydrocarbon gas obtained as a by-product in petroleum refining of natural gas production.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Liquid fuel </w:t>
      </w:r>
      <w:r w:rsidRPr="005F3FF9">
        <w:rPr>
          <w:rFonts w:ascii="Book Antiqua" w:eastAsia="Times New Roman" w:hAnsi="Book Antiqua" w:cs="Arial"/>
          <w:sz w:val="20"/>
          <w:szCs w:val="20"/>
        </w:rPr>
        <w:t>means any fuel in liquid form at standard temperature and pressure, including but not limited to diesel, residual/crude oil, kerosene/naphtha (jet fuel), and gasoline.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Major Source, </w:t>
      </w:r>
      <w:r w:rsidRPr="005F3FF9">
        <w:rPr>
          <w:rFonts w:ascii="Book Antiqua" w:eastAsia="Times New Roman" w:hAnsi="Book Antiqua" w:cs="Arial"/>
          <w:sz w:val="20"/>
          <w:szCs w:val="20"/>
        </w:rPr>
        <w:t>as used in this subpart, shall have the same meaning as in §63.2, except that:</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(1) Emissions from any oil or gas exploration or production well (with its associated equipment (as defined in this section)) and emissions from any pipeline compressor station or pump station shall not be aggregated with emissions from other similar units, to determine whether such emission points or stations are major sources, even when emission points are in a contiguous area or under common control;</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(2) For oil and gas production facilities, emissions from processes, operations, or equipment that are not part of the same oil and gas production facility, as defined in §63.1271 of subpart HHH of this part, shall not be aggregated;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(3) For production field facilities, only HAP emissions from glycol dehydration units, storage vessel with the potential for flash emissions, combustion turbines and reciprocating internal combustion engines shall be aggregated for a major source determination; and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(4) Emissions from processes, operations, and equipment that are not part of the same natural gas transmission and storage facility, as defined in §63.1271 of subpart HHH of this part, shall not be aggregated.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Malfunction </w:t>
      </w:r>
      <w:r w:rsidRPr="005F3FF9">
        <w:rPr>
          <w:rFonts w:ascii="Book Antiqua" w:eastAsia="Times New Roman" w:hAnsi="Book Antiqua" w:cs="Arial"/>
          <w:sz w:val="20"/>
          <w:szCs w:val="20"/>
        </w:rPr>
        <w:t>means any sudden, infrequent, and not reasonably preventable failure of air pollution control equipment, process equipment, or a process to operate in a normal or usual manner which causes, or has the potential to cause, the emission limitations in an applicable standard to be exceeded. Failures that are caused in part by poor maintenance or careless operation are not malfunctions.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Natural gas </w:t>
      </w:r>
      <w:r w:rsidRPr="005F3FF9">
        <w:rPr>
          <w:rFonts w:ascii="Book Antiqua" w:eastAsia="Times New Roman" w:hAnsi="Book Antiqua" w:cs="Arial"/>
          <w:sz w:val="20"/>
          <w:szCs w:val="20"/>
        </w:rPr>
        <w:t>means a naturally occurring mixture of hydrocarbon and non-hydrocarbon gases found in geologic formations beneath the Earth's surface, of which the principal constituent is methane. Natural gas may be field or pipeline quality.</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Non-selective catalytic reduction (NSCR) </w:t>
      </w:r>
      <w:r w:rsidRPr="005F3FF9">
        <w:rPr>
          <w:rFonts w:ascii="Book Antiqua" w:eastAsia="Times New Roman" w:hAnsi="Book Antiqua" w:cs="Arial"/>
          <w:sz w:val="20"/>
          <w:szCs w:val="20"/>
        </w:rPr>
        <w:t>means an add-on catalytic nitrogen oxides (NO</w:t>
      </w:r>
      <w:r w:rsidRPr="005F3FF9">
        <w:rPr>
          <w:rFonts w:ascii="Book Antiqua" w:eastAsia="Times New Roman" w:hAnsi="Book Antiqua" w:cs="Arial"/>
          <w:sz w:val="20"/>
          <w:szCs w:val="20"/>
          <w:vertAlign w:val="subscript"/>
        </w:rPr>
        <w:t>X</w:t>
      </w:r>
      <w:r w:rsidRPr="005F3FF9">
        <w:rPr>
          <w:rFonts w:ascii="Book Antiqua" w:eastAsia="Times New Roman" w:hAnsi="Book Antiqua" w:cs="Arial"/>
          <w:sz w:val="20"/>
          <w:szCs w:val="20"/>
        </w:rPr>
        <w:t>) control device for rich burn engines that, in a two-step reaction, promotes the conversion of excess oxygen, NO</w:t>
      </w:r>
      <w:r w:rsidRPr="005F3FF9">
        <w:rPr>
          <w:rFonts w:ascii="Book Antiqua" w:eastAsia="Times New Roman" w:hAnsi="Book Antiqua" w:cs="Arial"/>
          <w:sz w:val="20"/>
          <w:szCs w:val="20"/>
          <w:vertAlign w:val="subscript"/>
        </w:rPr>
        <w:t>X</w:t>
      </w:r>
      <w:r w:rsidRPr="005F3FF9">
        <w:rPr>
          <w:rFonts w:ascii="Book Antiqua" w:eastAsia="Times New Roman" w:hAnsi="Book Antiqua" w:cs="Arial"/>
          <w:sz w:val="20"/>
          <w:szCs w:val="20"/>
        </w:rPr>
        <w:t>, CO, and volatile organic compounds (VOC) into CO</w:t>
      </w:r>
      <w:r w:rsidRPr="005F3FF9">
        <w:rPr>
          <w:rFonts w:ascii="Book Antiqua" w:eastAsia="Times New Roman" w:hAnsi="Book Antiqua" w:cs="Arial"/>
          <w:sz w:val="20"/>
          <w:szCs w:val="20"/>
          <w:vertAlign w:val="subscript"/>
        </w:rPr>
        <w:t>2</w:t>
      </w:r>
      <w:r w:rsidRPr="005F3FF9">
        <w:rPr>
          <w:rFonts w:ascii="Book Antiqua" w:eastAsia="Times New Roman" w:hAnsi="Book Antiqua" w:cs="Arial"/>
          <w:sz w:val="20"/>
          <w:szCs w:val="20"/>
        </w:rPr>
        <w:t>, nitrogen, and water.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Oil and gas production facility </w:t>
      </w:r>
      <w:r w:rsidRPr="005F3FF9">
        <w:rPr>
          <w:rFonts w:ascii="Book Antiqua" w:eastAsia="Times New Roman" w:hAnsi="Book Antiqua" w:cs="Arial"/>
          <w:sz w:val="20"/>
          <w:szCs w:val="20"/>
        </w:rPr>
        <w:t xml:space="preserve">as used in this subpart means any grouping of equipment where hydrocarbon liquids are processed, upgraded ( </w:t>
      </w:r>
      <w:r w:rsidRPr="005F3FF9">
        <w:rPr>
          <w:rFonts w:ascii="Book Antiqua" w:eastAsia="Times New Roman" w:hAnsi="Book Antiqua" w:cs="Arial"/>
          <w:i/>
          <w:iCs/>
          <w:sz w:val="20"/>
          <w:szCs w:val="20"/>
        </w:rPr>
        <w:t xml:space="preserve">i.e., </w:t>
      </w:r>
      <w:r w:rsidRPr="005F3FF9">
        <w:rPr>
          <w:rFonts w:ascii="Book Antiqua" w:eastAsia="Times New Roman" w:hAnsi="Book Antiqua" w:cs="Arial"/>
          <w:sz w:val="20"/>
          <w:szCs w:val="20"/>
        </w:rPr>
        <w:t>remove impurities or other constituents to meet contract specifications), or stored prior to the point of custody transfer; or where natural gas is processed, upgraded, or stored prior to entering the natural gas transmission and storage source category. For purposes of a major source determination, facility (including a building, structure, or installation) means oil and natural gas production and processing equipment that is located within the boundaries of an individual surface site as defined in this section. Equipment that is part of a facility will typically be located within close proximity to other equipment located at the same facility. Pieces of production equipment or groupings of equipment located on different oil and gas leases, mineral fee tracts, lease tracts, subsurface or surface unit areas, surface fee tracts, surface lease tracts, or separate surface sites, whether or not connected by a road, waterway, power line or pipeline, shall not be considered part of the same facility. Examples of facilities in the oil and natural gas production source category include, but are not limited to, well sites, satellite tank batteries, central tank batteries, a compressor station that transports natural gas to a natural gas processing plant, and natural gas processing plants.</w:t>
      </w:r>
    </w:p>
    <w:p w:rsidR="005F3FF9" w:rsidRDefault="005F3FF9">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i/>
          <w:iCs/>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Oxidation catalyst </w:t>
      </w:r>
      <w:r w:rsidRPr="005F3FF9">
        <w:rPr>
          <w:rFonts w:ascii="Book Antiqua" w:eastAsia="Times New Roman" w:hAnsi="Book Antiqua" w:cs="Arial"/>
          <w:sz w:val="20"/>
          <w:szCs w:val="20"/>
        </w:rPr>
        <w:t>means an add-on catalytic control device that controls CO and VOC by oxidation.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Peaking unit or engine </w:t>
      </w:r>
      <w:r w:rsidRPr="005F3FF9">
        <w:rPr>
          <w:rFonts w:ascii="Book Antiqua" w:eastAsia="Times New Roman" w:hAnsi="Book Antiqua" w:cs="Arial"/>
          <w:sz w:val="20"/>
          <w:szCs w:val="20"/>
        </w:rPr>
        <w:t>means any standby engine intended for use during periods of high demand that are not emergencies.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Percent load </w:t>
      </w:r>
      <w:r w:rsidRPr="005F3FF9">
        <w:rPr>
          <w:rFonts w:ascii="Book Antiqua" w:eastAsia="Times New Roman" w:hAnsi="Book Antiqua" w:cs="Arial"/>
          <w:sz w:val="20"/>
          <w:szCs w:val="20"/>
        </w:rPr>
        <w:t>means the fractional power of an engine compared to its maximum manufacturer's design capacity at engine site conditions. Percent load may range between 0 percent to above 100 percent.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Potential to emit </w:t>
      </w:r>
      <w:r w:rsidRPr="005F3FF9">
        <w:rPr>
          <w:rFonts w:ascii="Book Antiqua" w:eastAsia="Times New Roman" w:hAnsi="Book Antiqua" w:cs="Arial"/>
          <w:sz w:val="20"/>
          <w:szCs w:val="20"/>
        </w:rPr>
        <w:t>means the maximum capacity of a stationary source to emit a pollutant under its physical and operational design. Any physical or operational limitation on the capacity of the stationary source to emit a pollutant, including air pollution control equipment and restrictions on hours of operation or on the type or amount of material combusted, stored, or processed, shall be treated as part of its design if the limitation or the effect it would have on emissions is federally enforceable. For oil and natural gas production facilities subject to subpart HH of this part, the potential to emit provisions in §63.760(a) may be used. For natural gas transmission and storage facilities subject to subpart HHH of this part, the maximum annual facility gas throughput for storage facilities may be determined according to §63.1270(a)(1) and the maximum annual throughput for transmission facilities may be determined according to §63.1270(a)(2).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Production field facility </w:t>
      </w:r>
      <w:r w:rsidRPr="005F3FF9">
        <w:rPr>
          <w:rFonts w:ascii="Book Antiqua" w:eastAsia="Times New Roman" w:hAnsi="Book Antiqua" w:cs="Arial"/>
          <w:sz w:val="20"/>
          <w:szCs w:val="20"/>
        </w:rPr>
        <w:t>means those oil and gas production facilities located prior to the point of custody transfer.</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Production well </w:t>
      </w:r>
      <w:r w:rsidRPr="005F3FF9">
        <w:rPr>
          <w:rFonts w:ascii="Book Antiqua" w:eastAsia="Times New Roman" w:hAnsi="Book Antiqua" w:cs="Arial"/>
          <w:sz w:val="20"/>
          <w:szCs w:val="20"/>
        </w:rPr>
        <w:t>means any hole drilled in the earth from which crude oil, condensate, or field natural gas is extracted.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Propane </w:t>
      </w:r>
      <w:r w:rsidRPr="005F3FF9">
        <w:rPr>
          <w:rFonts w:ascii="Book Antiqua" w:eastAsia="Times New Roman" w:hAnsi="Book Antiqua" w:cs="Arial"/>
          <w:sz w:val="20"/>
          <w:szCs w:val="20"/>
        </w:rPr>
        <w:t>means a colorless gas derived from petroleum and natural gas, with the molecular structure C</w:t>
      </w:r>
      <w:r w:rsidRPr="005F3FF9">
        <w:rPr>
          <w:rFonts w:ascii="Book Antiqua" w:eastAsia="Times New Roman" w:hAnsi="Book Antiqua" w:cs="Arial"/>
          <w:sz w:val="20"/>
          <w:szCs w:val="20"/>
          <w:vertAlign w:val="subscript"/>
        </w:rPr>
        <w:t>3</w:t>
      </w:r>
      <w:r w:rsidRPr="005F3FF9">
        <w:rPr>
          <w:rFonts w:ascii="Book Antiqua" w:eastAsia="Times New Roman" w:hAnsi="Book Antiqua" w:cs="Arial"/>
          <w:sz w:val="20"/>
          <w:szCs w:val="20"/>
        </w:rPr>
        <w:t>H</w:t>
      </w:r>
      <w:r w:rsidRPr="005F3FF9">
        <w:rPr>
          <w:rFonts w:ascii="Book Antiqua" w:eastAsia="Times New Roman" w:hAnsi="Book Antiqua" w:cs="Arial"/>
          <w:sz w:val="20"/>
          <w:szCs w:val="20"/>
          <w:vertAlign w:val="subscript"/>
        </w:rPr>
        <w:t>8</w:t>
      </w:r>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Residential emergency stationary RICE </w:t>
      </w:r>
      <w:r w:rsidRPr="005F3FF9">
        <w:rPr>
          <w:rFonts w:ascii="Book Antiqua" w:eastAsia="Times New Roman" w:hAnsi="Book Antiqua" w:cs="Arial"/>
          <w:sz w:val="20"/>
          <w:szCs w:val="20"/>
        </w:rPr>
        <w:t>means an emergency stationary RICE used in residential establishments such as homes or apartment buildings.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Responsible official </w:t>
      </w:r>
      <w:r w:rsidRPr="005F3FF9">
        <w:rPr>
          <w:rFonts w:ascii="Book Antiqua" w:eastAsia="Times New Roman" w:hAnsi="Book Antiqua" w:cs="Arial"/>
          <w:sz w:val="20"/>
          <w:szCs w:val="20"/>
        </w:rPr>
        <w:t>means responsible official as defined in 40 CFR 70.2.</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Rich burn engine </w:t>
      </w:r>
      <w:r w:rsidRPr="005F3FF9">
        <w:rPr>
          <w:rFonts w:ascii="Book Antiqua" w:eastAsia="Times New Roman" w:hAnsi="Book Antiqua" w:cs="Arial"/>
          <w:sz w:val="20"/>
          <w:szCs w:val="20"/>
        </w:rPr>
        <w:t xml:space="preserve">means any four-stroke spark ignited engine where the manufacturer's recommended operating air/fuel ratio divided by the </w:t>
      </w:r>
      <w:proofErr w:type="spellStart"/>
      <w:r w:rsidRPr="005F3FF9">
        <w:rPr>
          <w:rFonts w:ascii="Book Antiqua" w:eastAsia="Times New Roman" w:hAnsi="Book Antiqua" w:cs="Arial"/>
          <w:sz w:val="20"/>
          <w:szCs w:val="20"/>
        </w:rPr>
        <w:t>stoichiometric</w:t>
      </w:r>
      <w:proofErr w:type="spellEnd"/>
      <w:r w:rsidRPr="005F3FF9">
        <w:rPr>
          <w:rFonts w:ascii="Book Antiqua" w:eastAsia="Times New Roman" w:hAnsi="Book Antiqua" w:cs="Arial"/>
          <w:sz w:val="20"/>
          <w:szCs w:val="20"/>
        </w:rPr>
        <w:t xml:space="preserve"> air/fuel ratio at full load conditions is less than or equal to 1.1. Engines originally manufactured as rich burn engines, but modified prior to December 19, 2002 with passive emission control technology for </w:t>
      </w:r>
      <w:proofErr w:type="gramStart"/>
      <w:r w:rsidRPr="005F3FF9">
        <w:rPr>
          <w:rFonts w:ascii="Book Antiqua" w:eastAsia="Times New Roman" w:hAnsi="Book Antiqua" w:cs="Arial"/>
          <w:sz w:val="20"/>
          <w:szCs w:val="20"/>
        </w:rPr>
        <w:t>NO</w:t>
      </w:r>
      <w:r w:rsidRPr="005F3FF9">
        <w:rPr>
          <w:rFonts w:ascii="Book Antiqua" w:eastAsia="Times New Roman" w:hAnsi="Book Antiqua" w:cs="Arial"/>
          <w:sz w:val="20"/>
          <w:szCs w:val="20"/>
          <w:vertAlign w:val="subscript"/>
        </w:rPr>
        <w:t>X</w:t>
      </w:r>
      <w:r w:rsidRPr="005F3FF9">
        <w:rPr>
          <w:rFonts w:ascii="Book Antiqua" w:eastAsia="Times New Roman" w:hAnsi="Book Antiqua" w:cs="Arial"/>
          <w:sz w:val="20"/>
          <w:szCs w:val="20"/>
        </w:rPr>
        <w:t>(</w:t>
      </w:r>
      <w:proofErr w:type="gramEnd"/>
      <w:r w:rsidRPr="005F3FF9">
        <w:rPr>
          <w:rFonts w:ascii="Book Antiqua" w:eastAsia="Times New Roman" w:hAnsi="Book Antiqua" w:cs="Arial"/>
          <w:sz w:val="20"/>
          <w:szCs w:val="20"/>
        </w:rPr>
        <w:t>such as pre-combustion chambers) will be considered lean burn engines. Also, existing engines where there are no manufacturer's recommendations regarding air/fuel ratio will be considered a rich burn engine if the excess oxygen content of the exhaust at full load conditions is less than or equal to 2 percent.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Site-rated HP </w:t>
      </w:r>
      <w:r w:rsidRPr="005F3FF9">
        <w:rPr>
          <w:rFonts w:ascii="Book Antiqua" w:eastAsia="Times New Roman" w:hAnsi="Book Antiqua" w:cs="Arial"/>
          <w:sz w:val="20"/>
          <w:szCs w:val="20"/>
        </w:rPr>
        <w:t>means the maximum manufacturer's design capacity at engine site conditions.</w:t>
      </w:r>
    </w:p>
    <w:p w:rsidR="005F3FF9" w:rsidRDefault="005F3FF9">
      <w:pPr>
        <w:rPr>
          <w:rFonts w:ascii="Book Antiqua" w:eastAsia="Times New Roman" w:hAnsi="Book Antiqua" w:cs="Arial"/>
          <w:i/>
          <w:iCs/>
          <w:sz w:val="20"/>
          <w:szCs w:val="20"/>
        </w:rPr>
      </w:pPr>
      <w:r>
        <w:rPr>
          <w:rFonts w:ascii="Book Antiqua" w:eastAsia="Times New Roman" w:hAnsi="Book Antiqua" w:cs="Arial"/>
          <w:i/>
          <w:iCs/>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i/>
          <w:iCs/>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Spark ignition </w:t>
      </w:r>
      <w:r w:rsidRPr="005F3FF9">
        <w:rPr>
          <w:rFonts w:ascii="Book Antiqua" w:eastAsia="Times New Roman" w:hAnsi="Book Antiqua" w:cs="Arial"/>
          <w:sz w:val="20"/>
          <w:szCs w:val="20"/>
        </w:rPr>
        <w:t>means relating to either: A gasoline-fueled engine; or any other type of engine with a spark plug (or other sparking device) and with operating characteristics significantly similar to the theoretical Otto combustion cycle. Spark ignition engines usually use a throttle to regulate intake air flow to control power during normal operation. Dual-fuel engines in which a liquid fuel (typically diesel fuel) is used for CI and gaseous fuel (typically natural gas) is used as the primary fuel at an annual average ratio of less than 2 parts diesel fuel to 100 parts total fuel on an energy equivalent basis are spark ignition engines.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Stationary reciprocating internal combustion engine (RICE) </w:t>
      </w:r>
      <w:r w:rsidRPr="005F3FF9">
        <w:rPr>
          <w:rFonts w:ascii="Book Antiqua" w:eastAsia="Times New Roman" w:hAnsi="Book Antiqua" w:cs="Arial"/>
          <w:sz w:val="20"/>
          <w:szCs w:val="20"/>
        </w:rPr>
        <w:t xml:space="preserve">means any reciprocating internal combustion engine which uses reciprocating motion to convert heat energy into mechanical work and which is not mobile. Stationary RICE </w:t>
      </w:r>
      <w:proofErr w:type="gramStart"/>
      <w:r w:rsidRPr="005F3FF9">
        <w:rPr>
          <w:rFonts w:ascii="Book Antiqua" w:eastAsia="Times New Roman" w:hAnsi="Book Antiqua" w:cs="Arial"/>
          <w:sz w:val="20"/>
          <w:szCs w:val="20"/>
        </w:rPr>
        <w:t>differ</w:t>
      </w:r>
      <w:proofErr w:type="gramEnd"/>
      <w:r w:rsidRPr="005F3FF9">
        <w:rPr>
          <w:rFonts w:ascii="Book Antiqua" w:eastAsia="Times New Roman" w:hAnsi="Book Antiqua" w:cs="Arial"/>
          <w:sz w:val="20"/>
          <w:szCs w:val="20"/>
        </w:rPr>
        <w:t xml:space="preserve"> from mobile RICE in that a stationary RICE is not a non-road engine as defined at 40 CFR 1068.30, and is not used to propel a motor vehicle or a vehicle used solely for competition.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Stationary RICE test cell/stand </w:t>
      </w:r>
      <w:r w:rsidRPr="005F3FF9">
        <w:rPr>
          <w:rFonts w:ascii="Book Antiqua" w:eastAsia="Times New Roman" w:hAnsi="Book Antiqua" w:cs="Arial"/>
          <w:sz w:val="20"/>
          <w:szCs w:val="20"/>
        </w:rPr>
        <w:t xml:space="preserve">means an engine test cell/stand, as defined in subpart PPPPP of this </w:t>
      </w:r>
      <w:proofErr w:type="gramStart"/>
      <w:r w:rsidRPr="005F3FF9">
        <w:rPr>
          <w:rFonts w:ascii="Book Antiqua" w:eastAsia="Times New Roman" w:hAnsi="Book Antiqua" w:cs="Arial"/>
          <w:sz w:val="20"/>
          <w:szCs w:val="20"/>
        </w:rPr>
        <w:t>part, that</w:t>
      </w:r>
      <w:proofErr w:type="gramEnd"/>
      <w:r w:rsidRPr="005F3FF9">
        <w:rPr>
          <w:rFonts w:ascii="Book Antiqua" w:eastAsia="Times New Roman" w:hAnsi="Book Antiqua" w:cs="Arial"/>
          <w:sz w:val="20"/>
          <w:szCs w:val="20"/>
        </w:rPr>
        <w:t xml:space="preserve"> tests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r w:rsidRPr="005F3FF9">
        <w:rPr>
          <w:rFonts w:ascii="Book Antiqua" w:eastAsia="Times New Roman" w:hAnsi="Book Antiqua" w:cs="Arial"/>
          <w:i/>
          <w:iCs/>
          <w:sz w:val="20"/>
          <w:szCs w:val="20"/>
        </w:rPr>
        <w:t>Stoichiometric</w:t>
      </w:r>
      <w:proofErr w:type="spellEnd"/>
      <w:r w:rsidRPr="005F3FF9">
        <w:rPr>
          <w:rFonts w:ascii="Book Antiqua" w:eastAsia="Times New Roman" w:hAnsi="Book Antiqua" w:cs="Arial"/>
          <w:i/>
          <w:iCs/>
          <w:sz w:val="20"/>
          <w:szCs w:val="20"/>
        </w:rPr>
        <w:t xml:space="preserve"> </w:t>
      </w:r>
      <w:r w:rsidRPr="005F3FF9">
        <w:rPr>
          <w:rFonts w:ascii="Book Antiqua" w:eastAsia="Times New Roman" w:hAnsi="Book Antiqua" w:cs="Arial"/>
          <w:sz w:val="20"/>
          <w:szCs w:val="20"/>
        </w:rPr>
        <w:t>means the theoretical air-to-fuel ratio required for complete combustion.</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Storage vessel with the potential for flash emissions </w:t>
      </w:r>
      <w:r w:rsidRPr="005F3FF9">
        <w:rPr>
          <w:rFonts w:ascii="Book Antiqua" w:eastAsia="Times New Roman" w:hAnsi="Book Antiqua" w:cs="Arial"/>
          <w:sz w:val="20"/>
          <w:szCs w:val="20"/>
        </w:rPr>
        <w:t>means any storage vessel that contains a hydrocarbon liquid with a stock tank gas-to-oil ratio equal to or greater than 0.31 cubic meters per liter and an American Petroleum Institute gravity equal to or greater than 40 degrees and an actual annual average hydrocarbon liquid throughput equal to or greater than 79,500 liters per day. Flash emissions occur when dissolved hydrocarbons in the fluid evolve from solution when the fluid pressure is reduced.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Subpart </w:t>
      </w:r>
      <w:r w:rsidRPr="005F3FF9">
        <w:rPr>
          <w:rFonts w:ascii="Book Antiqua" w:eastAsia="Times New Roman" w:hAnsi="Book Antiqua" w:cs="Arial"/>
          <w:sz w:val="20"/>
          <w:szCs w:val="20"/>
        </w:rPr>
        <w:t xml:space="preserve">means 40 CFR </w:t>
      </w:r>
      <w:proofErr w:type="gramStart"/>
      <w:r w:rsidRPr="005F3FF9">
        <w:rPr>
          <w:rFonts w:ascii="Book Antiqua" w:eastAsia="Times New Roman" w:hAnsi="Book Antiqua" w:cs="Arial"/>
          <w:sz w:val="20"/>
          <w:szCs w:val="20"/>
        </w:rPr>
        <w:t>part</w:t>
      </w:r>
      <w:proofErr w:type="gramEnd"/>
      <w:r w:rsidRPr="005F3FF9">
        <w:rPr>
          <w:rFonts w:ascii="Book Antiqua" w:eastAsia="Times New Roman" w:hAnsi="Book Antiqua" w:cs="Arial"/>
          <w:sz w:val="20"/>
          <w:szCs w:val="20"/>
        </w:rPr>
        <w:t xml:space="preserve"> 63, subpart ZZZZ.</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Surface site </w:t>
      </w:r>
      <w:r w:rsidRPr="005F3FF9">
        <w:rPr>
          <w:rFonts w:ascii="Book Antiqua" w:eastAsia="Times New Roman" w:hAnsi="Book Antiqua" w:cs="Arial"/>
          <w:sz w:val="20"/>
          <w:szCs w:val="20"/>
        </w:rPr>
        <w:t>means any combination of one or more graded pad sites, gravel pad sites, foundations, platforms, or the immediate physical location upon which equipment is physically affixed.</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i/>
          <w:iCs/>
          <w:sz w:val="20"/>
          <w:szCs w:val="20"/>
        </w:rPr>
        <w:t xml:space="preserve">Two-stroke engine </w:t>
      </w:r>
      <w:r w:rsidRPr="005F3FF9">
        <w:rPr>
          <w:rFonts w:ascii="Book Antiqua" w:eastAsia="Times New Roman" w:hAnsi="Book Antiqua" w:cs="Arial"/>
          <w:sz w:val="20"/>
          <w:szCs w:val="20"/>
        </w:rPr>
        <w:t xml:space="preserve">means a type of engine which completes the power cycle in single crankshaft revolution by combining the intake and compression operations into one stroke and the power and exhaust operations into a second stroke. This system requires auxiliary scavenging and inherently runs lean of </w:t>
      </w:r>
      <w:proofErr w:type="spellStart"/>
      <w:r w:rsidRPr="005F3FF9">
        <w:rPr>
          <w:rFonts w:ascii="Book Antiqua" w:eastAsia="Times New Roman" w:hAnsi="Book Antiqua" w:cs="Arial"/>
          <w:sz w:val="20"/>
          <w:szCs w:val="20"/>
        </w:rPr>
        <w:t>stoichiometric</w:t>
      </w:r>
      <w:proofErr w:type="spellEnd"/>
      <w:r w:rsidRPr="005F3FF9">
        <w:rPr>
          <w:rFonts w:ascii="Book Antiqua" w:eastAsia="Times New Roman" w:hAnsi="Book Antiqua" w:cs="Arial"/>
          <w:sz w:val="20"/>
          <w:szCs w:val="20"/>
        </w:rPr>
        <w: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[69 FR 33506, June 15, 2004, as amended at 71 FR 20467, Apr. 20, 2006; 73 FR 3607, Jan. 18, 2008; 75 FR 9679, Mar. 3, 2010; 75 FR 51592, Aug. 20, 2010; 76 FR 12867,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1ato Subpart ZZZZ of Part 63— Emission Limitations for Existing, New, and Reconstructed Spark Ignition, 4SRB Stationary RICE &gt;500 HP Located at a Major Source of HAP Emissions</w:t>
      </w:r>
    </w:p>
    <w:p w:rsidR="005F3FF9" w:rsidRDefault="005F3FF9">
      <w:pPr>
        <w:rPr>
          <w:rFonts w:ascii="Book Antiqua" w:eastAsia="Times New Roman" w:hAnsi="Book Antiqua" w:cs="Arial"/>
          <w:sz w:val="20"/>
          <w:szCs w:val="20"/>
        </w:rPr>
      </w:pPr>
      <w:r>
        <w:rPr>
          <w:rFonts w:ascii="Book Antiqua" w:eastAsia="Times New Roman" w:hAnsi="Book Antiqua" w:cs="Arial"/>
          <w:sz w:val="20"/>
          <w:szCs w:val="20"/>
        </w:rPr>
        <w:br w:type="page"/>
      </w:r>
    </w:p>
    <w:p w:rsidR="005F3FF9" w:rsidRDefault="005F3FF9" w:rsidP="005F3FF9">
      <w:pPr>
        <w:spacing w:before="100" w:beforeAutospacing="1" w:after="100" w:afterAutospacing="1" w:line="240" w:lineRule="auto"/>
        <w:rPr>
          <w:rFonts w:ascii="Book Antiqua" w:eastAsia="Times New Roman" w:hAnsi="Book Antiqua" w:cs="Arial"/>
          <w:sz w:val="20"/>
          <w:szCs w:val="20"/>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and 63.6640, you must comply with the following emission limitations at 100 percent load plus or minus 10 percent for existing, new and reconstructed 4SRB stationary RICE &gt;500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98"/>
        <w:gridCol w:w="4224"/>
        <w:gridCol w:w="4068"/>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During periods of startup 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by 76 percent or more. If you commenced construction or reconstruction between December 19, 2002 and June 15, 2004, you may reduce formaldehyde emissions by 75 percent or more until June 15, 2007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b. Limit the concentration of formaldehyde in the stationary RICE exhaust to 350 </w:t>
            </w:r>
            <w:proofErr w:type="spellStart"/>
            <w:r w:rsidRPr="005F3FF9">
              <w:rPr>
                <w:rFonts w:ascii="Book Antiqua" w:eastAsia="Times New Roman" w:hAnsi="Book Antiqua" w:cs="Times New Roman"/>
                <w:sz w:val="20"/>
                <w:szCs w:val="20"/>
              </w:rPr>
              <w:t>ppbvd</w:t>
            </w:r>
            <w:proofErr w:type="spellEnd"/>
            <w:r w:rsidRPr="005F3FF9">
              <w:rPr>
                <w:rFonts w:ascii="Book Antiqua" w:eastAsia="Times New Roman" w:hAnsi="Book Antiqua" w:cs="Times New Roman"/>
                <w:sz w:val="20"/>
                <w:szCs w:val="20"/>
              </w:rPr>
              <w:t xml:space="preserve">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Sources can petition the Administrator pursuant to the requirements of 40 CFR 63.6(g) for alternative work practices.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9679, Mar. 3, 2010, as amended at 75 FR 51592,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1bto Subpart ZZZZ of Part 63—Operating Limitations for Existing, New, and Reconstructed Spark Ignition 4SRB Stationary RICE &gt;500 HP Located at a Major Source of HAP Emissions and Existing Spark Ignition 4SRB Stationary RICE &gt;500 HP 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63.6603, 63.6630 and 63.6640, you must comply with the following operating limitations for existing, new and reconstructed 4SRB stationary RICE &gt;500 HP located at a major source of HAP emissions and existing 4SRB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148"/>
        <w:gridCol w:w="5242"/>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operating limitation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4SRB stationary RICE complying with the requirement to reduce formaldehyde emissions by 76 percent or more (or by 75 percent or more, if applicable) and using NSCR; or</w:t>
            </w:r>
            <w:r w:rsidRPr="005F3FF9">
              <w:rPr>
                <w:rFonts w:ascii="Book Antiqua" w:eastAsia="Times New Roman" w:hAnsi="Book Antiqua" w:cs="Times New Roman"/>
                <w:sz w:val="20"/>
                <w:szCs w:val="20"/>
              </w:rPr>
              <w:br/>
              <w:t xml:space="preserve">4SRB stationary RICE complying with the requirement to limit the concentration of formaldehyde in the stationary RICE exhaust to 350 </w:t>
            </w:r>
            <w:proofErr w:type="spellStart"/>
            <w:r w:rsidRPr="005F3FF9">
              <w:rPr>
                <w:rFonts w:ascii="Book Antiqua" w:eastAsia="Times New Roman" w:hAnsi="Book Antiqua" w:cs="Times New Roman"/>
                <w:sz w:val="20"/>
                <w:szCs w:val="20"/>
              </w:rPr>
              <w:t>ppbvd</w:t>
            </w:r>
            <w:proofErr w:type="spellEnd"/>
            <w:r w:rsidRPr="005F3FF9">
              <w:rPr>
                <w:rFonts w:ascii="Book Antiqua" w:eastAsia="Times New Roman" w:hAnsi="Book Antiqua" w:cs="Times New Roman"/>
                <w:sz w:val="20"/>
                <w:szCs w:val="20"/>
              </w:rPr>
              <w:t xml:space="preserve"> or less at 15 percent O2 and using NSCR; or</w:t>
            </w:r>
            <w:r w:rsidRPr="005F3FF9">
              <w:rPr>
                <w:rFonts w:ascii="Book Antiqua" w:eastAsia="Times New Roman" w:hAnsi="Book Antiqua" w:cs="Times New Roman"/>
                <w:sz w:val="20"/>
                <w:szCs w:val="20"/>
              </w:rPr>
              <w:br/>
              <w:t>4SRB stationary RICE complying with the requirement to limit the concentration of formaldehyde in the stationary RICE exhaust to 2.7 ppmvd or less at 15 percent O2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Maintain your catalyst so that the pressure drop across the catalyst does not change by more than 2 inches of water at 100 percent load plus or minus 10 percent from the pressure drop across the catalyst measured during the initial performance test; and</w:t>
            </w:r>
            <w:r w:rsidRPr="005F3FF9">
              <w:rPr>
                <w:rFonts w:ascii="Book Antiqua" w:eastAsia="Times New Roman" w:hAnsi="Book Antiqua" w:cs="Times New Roman"/>
                <w:sz w:val="20"/>
                <w:szCs w:val="20"/>
              </w:rPr>
              <w:br/>
              <w:t>b. Maintain the temperature of your stationary RICE exhaust so that the catalyst inlet temperature is greater than or equal to 750 °F and less than or equal to 1250 °F.</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4SRB stationary RICE complying with the requirement to reduce formaldehyde emissions by 76 percent or more (or by 75 percent or more, if applicable) and not using NSCR; or</w:t>
            </w:r>
            <w:r w:rsidRPr="005F3FF9">
              <w:rPr>
                <w:rFonts w:ascii="Book Antiqua" w:eastAsia="Times New Roman" w:hAnsi="Book Antiqua" w:cs="Times New Roman"/>
                <w:sz w:val="20"/>
                <w:szCs w:val="20"/>
              </w:rPr>
              <w:br/>
              <w:t xml:space="preserve">4SRB stationary RICE complying with the requirement to limit the concentration of formaldehyde in the stationary RICE exhaust to 350 </w:t>
            </w:r>
            <w:proofErr w:type="spellStart"/>
            <w:r w:rsidRPr="005F3FF9">
              <w:rPr>
                <w:rFonts w:ascii="Book Antiqua" w:eastAsia="Times New Roman" w:hAnsi="Book Antiqua" w:cs="Times New Roman"/>
                <w:sz w:val="20"/>
                <w:szCs w:val="20"/>
              </w:rPr>
              <w:t>ppbvd</w:t>
            </w:r>
            <w:proofErr w:type="spellEnd"/>
            <w:r w:rsidRPr="005F3FF9">
              <w:rPr>
                <w:rFonts w:ascii="Book Antiqua" w:eastAsia="Times New Roman" w:hAnsi="Book Antiqua" w:cs="Times New Roman"/>
                <w:sz w:val="20"/>
                <w:szCs w:val="20"/>
              </w:rPr>
              <w:t xml:space="preserve"> or less at 15 percent O2 and not using NSCR; or</w:t>
            </w:r>
            <w:r w:rsidRPr="005F3FF9">
              <w:rPr>
                <w:rFonts w:ascii="Book Antiqua" w:eastAsia="Times New Roman" w:hAnsi="Book Antiqua" w:cs="Times New Roman"/>
                <w:sz w:val="20"/>
                <w:szCs w:val="20"/>
              </w:rPr>
              <w:br/>
              <w:t>4SRB stationary RICE complying with the requirement to limit the concentration of formaldehyde in the stationary RICE exhaust to 2.7 ppmvd or less at 15 percent O2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Comply with any operating limitations approved by the Administrator.</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[76 FR 12867, Mar. 9, 2011]</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2ato Subpart ZZZZ of Part 63—Emission Limitations for New and Reconstructed 2SLB and Compression Ignition Stationary RICE &gt;500 HP and New and Reconstructed 4SLB Stationary RICE ≥250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and 63.6640, you must comply with the following emission limitations for new and reconstructed lean burn and new and reconstructed compression ignition stationary RICE at 100 percent load plus or minus 10 percent:</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76"/>
        <w:gridCol w:w="4608"/>
        <w:gridCol w:w="3706"/>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emission limitation,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During periods of startup 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by 58 percent or more; or</w:t>
            </w:r>
            <w:r w:rsidRPr="005F3FF9">
              <w:rPr>
                <w:rFonts w:ascii="Book Antiqua" w:eastAsia="Times New Roman" w:hAnsi="Book Antiqua" w:cs="Times New Roman"/>
                <w:sz w:val="20"/>
                <w:szCs w:val="20"/>
              </w:rPr>
              <w:br/>
              <w:t>b. Limit concentration of formaldehyde in the stationary RICE exhaust to 12 ppmvd or less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If you commenced construction or reconstruction between December 19, 2002 and June 15, 2004, you may limit concentration of formaldehyde to 17 ppmvd or less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until June 15, 2007</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4SLB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by 93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Limit concentration of formaldehyde in the stationary RICE exhaust to 14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by 70 percent or more;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b. Limit concentration of formaldehyde in the stationary RICE exhaust to 580 </w:t>
            </w:r>
            <w:proofErr w:type="spellStart"/>
            <w:r w:rsidRPr="005F3FF9">
              <w:rPr>
                <w:rFonts w:ascii="Book Antiqua" w:eastAsia="Times New Roman" w:hAnsi="Book Antiqua" w:cs="Times New Roman"/>
                <w:sz w:val="20"/>
                <w:szCs w:val="20"/>
              </w:rPr>
              <w:t>ppbvd</w:t>
            </w:r>
            <w:proofErr w:type="spellEnd"/>
            <w:r w:rsidRPr="005F3FF9">
              <w:rPr>
                <w:rFonts w:ascii="Book Antiqua" w:eastAsia="Times New Roman" w:hAnsi="Book Antiqua" w:cs="Times New Roman"/>
                <w:sz w:val="20"/>
                <w:szCs w:val="20"/>
              </w:rPr>
              <w:t xml:space="preserve">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Sources can petition the Administrator pursuant to the requirements of 40 CFR 63.6(g) for alternative work practices.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9680, Mar. 3, 2010]</w:t>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xml:space="preserve">Table 2bto Subpart ZZZZ of Part 63— Operating Limitations for New and Reconstructed 2SLB and Compression Ignition Stationary RICE &gt;500 HP Located at a Major Source of HAP Emissions, New and Reconstructed 4SLB Stationary RICE ≥250 HP Located at a Major Source of HAP Emissions, Existing Compression Ignition Stationary RICE &gt;500 HP, and Existing 4SLB Stationary RICE &gt;500 HP </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Located at an Area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63.6601, 63.6603, 63.6630, and 63.6640, you must comply with the following operating limitations for new and reconstructed 2SLB and compression ignition stationary RICE located at a major source of HAP emissions; new and reconstructed 4SLB stationary RICE ≥250 HP located at a major source of HAP emissions; existing compression ignition stationary RICE &gt;500 HP; and existing 4SLB stationary RICE &gt;500 HP located at an area source of HAP emissions that operate more than 24 hours per calendar year:</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05"/>
        <w:gridCol w:w="4185"/>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operating limitation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2SLB and 4SLB stationary RICE and CI stationary RICE complying with the requirement to reduce CO emissions and using an oxidation catalyst; or 2SLB and 4SLB stationary RICE and CI stationary RICE complying with the requirement to limit the concentration of formaldehyde in the stationary RICE exhaust and using an oxidation catalyst; or 4SLB stationary RICE and CI stationary RICE complying with the requirement to limit the concentration of CO in the stationary RICE exhaust and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maintain your catalyst so that the pressure drop across the catalyst does not change by more than 2 inches of water at 100 percent load plus or minus 10 percent from the pressure drop across the catalyst that was measured during the initial performance test; and</w:t>
            </w:r>
            <w:r w:rsidRPr="005F3FF9">
              <w:rPr>
                <w:rFonts w:ascii="Book Antiqua" w:eastAsia="Times New Roman" w:hAnsi="Book Antiqua" w:cs="Times New Roman"/>
                <w:sz w:val="20"/>
                <w:szCs w:val="20"/>
              </w:rPr>
              <w:br/>
              <w:t>b. maintain the temperature of your stationary RICE exhaust so that the catalyst inlet temperature is greater than or equal to 450 °F and less than or equal to 1350 °F.</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2SLB and 4SLB stationary RICE and CI stationary RICE complying with the requirement to reduce CO emissions and not using an oxidation catalyst; or 2SLB and 4SLB stationary RICE and CI stationary RICE complying with the requirement to limit the concentration of formaldehyde in the stationary RICE exhaust and not using an oxidation catalyst; or 4SLB stationary RICE and CI stationary RICE complying with the requirement to limit the concentration of CO in the stationary RICE exhaust and not using an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Comply with any operating limitations approved by the Administrator.</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Sources can petition the Administrator pursuant to the requirements of 40 CFR 63.8(g) for a different temperature range.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51593, Aug. 20, 2010, as amended at 76 FR 12867, Mar. 9, 2011]</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2c</w:t>
      </w:r>
      <w:r w:rsidR="00990C79">
        <w:rPr>
          <w:rFonts w:ascii="Book Antiqua" w:eastAsia="Times New Roman" w:hAnsi="Book Antiqua" w:cs="Arial"/>
          <w:b/>
          <w:bCs/>
          <w:sz w:val="20"/>
          <w:szCs w:val="20"/>
        </w:rPr>
        <w:t xml:space="preserve"> </w:t>
      </w:r>
      <w:r w:rsidRPr="005F3FF9">
        <w:rPr>
          <w:rFonts w:ascii="Book Antiqua" w:eastAsia="Times New Roman" w:hAnsi="Book Antiqua" w:cs="Arial"/>
          <w:b/>
          <w:bCs/>
          <w:sz w:val="20"/>
          <w:szCs w:val="20"/>
        </w:rPr>
        <w:t>to Subpart ZZZZ of Part 63—Requirements for Existing Compression Ignition Stationary RICE Located at a Major Source of HAP Emissions and Existing Spark Ignition Stationary RICE ≤500 HP Located at a Major Source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§§63.6600, 63.6602, and 63.6640, you must comply with the following requirements for existing compression ignition stationary RICE located at a major source of HAP emissions and existing spark ignition stationary RICE ≤500 HP located at a major source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2016"/>
        <w:gridCol w:w="2825"/>
        <w:gridCol w:w="4549"/>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requirement, 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During periods of startup 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Emergency stationary CI RICE and black start stationary CI RICE.</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500 hours of operation or annually, whichever comes first;</w:t>
            </w:r>
            <w:r w:rsidRPr="005F3FF9">
              <w:rPr>
                <w:rFonts w:ascii="Book Antiqua" w:eastAsia="Times New Roman" w:hAnsi="Book Antiqua" w:cs="Times New Roman"/>
                <w:sz w:val="20"/>
                <w:szCs w:val="20"/>
                <w:vertAlign w:val="superscript"/>
              </w:rPr>
              <w:t>2</w:t>
            </w:r>
            <w:r w:rsidRPr="005F3FF9">
              <w:rPr>
                <w:rFonts w:ascii="Book Antiqua" w:eastAsia="Times New Roman" w:hAnsi="Book Antiqua" w:cs="Times New Roman"/>
                <w:sz w:val="20"/>
                <w:szCs w:val="20"/>
              </w:rPr>
              <w:br/>
              <w:t>b. Inspect air cleaner every 1,000 hours of operation or annually, whichever comes first;</w:t>
            </w:r>
            <w:r w:rsidRPr="005F3FF9">
              <w:rPr>
                <w:rFonts w:ascii="Book Antiqua" w:eastAsia="Times New Roman" w:hAnsi="Book Antiqua" w:cs="Times New Roman"/>
                <w:sz w:val="20"/>
                <w:szCs w:val="20"/>
              </w:rPr>
              <w:br/>
              <w:t>c. Inspect all hoses and belts every 500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r w:rsidRPr="005F3FF9">
              <w:rPr>
                <w:rFonts w:ascii="Book Antiqua" w:eastAsia="Times New Roman" w:hAnsi="Book Antiqua" w:cs="Times New Roman"/>
                <w:sz w:val="20"/>
                <w:szCs w:val="20"/>
                <w:vertAlign w:val="superscript"/>
              </w:rPr>
              <w:t>3</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Non-Emergency, non-black start stationary CI RICE &lt;100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1,000 hours of operation or annually, whichever comes first;</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air cleaner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500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Non-Emergency, non-black start CI stationary RICE 100≤HP≤300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CO in the stationary RICE exhaust to 230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Default="005F3FF9">
      <w:r>
        <w:br w:type="page"/>
      </w:r>
    </w:p>
    <w:p w:rsidR="005F3FF9" w:rsidRDefault="005F3FF9"/>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4201"/>
        <w:gridCol w:w="5153"/>
        <w:gridCol w:w="36"/>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Non-Emergency, non-black start CI stationary RICE 300&lt;HP≤500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49 ppmvd or less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Non-Emergency, non-black start stationary CI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23 ppmvd or less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 Emergency stationary SI RICE and black start stationary SI RICE.</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500 hours of operation or annually, whichever comes first;</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1,000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500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7. Non-Emergency, non-black start stationary SI RICE &lt;100 HP that are not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1,440 hours of operation or annually, whichever comes first;</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1,440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1,440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8. Non-Emergency, non-black start 2SLB stationary SI RICE &lt;100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4,320 hours of operation or annually, whichever comes first;</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4,320 hours of operation or annually, whichever comes first;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4,320 hours of operation or annually, whichever comes first, and replace as necessary.</w:t>
            </w:r>
            <w:r w:rsidRPr="005F3FF9">
              <w:rPr>
                <w:rFonts w:ascii="Book Antiqua" w:eastAsia="Times New Roman" w:hAnsi="Book Antiqua" w:cs="Times New Roman"/>
                <w:sz w:val="20"/>
                <w:szCs w:val="20"/>
                <w:vertAlign w:val="superscript"/>
              </w:rPr>
              <w:t>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9. Non-emergency, non-black start 2SLB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CO in the stationary RICE exhaust to 225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10. Non-emergency, non-black start 4SLB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CO in the stationary RICE exhaust to 47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11. Non-emergency, non-black start 4SRB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formaldehyde in the stationary RICE exhaust to 10.3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12. Non-emergency, non-black start landfill or digester gas-fired stationary RICE 100≤HP≤500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concentration of CO in the stationary RICE exhaust to 177 ppmvd or less at 15 percent O</w:t>
            </w:r>
            <w:r w:rsidRPr="005F3FF9">
              <w:rPr>
                <w:rFonts w:ascii="Book Antiqua" w:eastAsia="Times New Roman" w:hAnsi="Book Antiqua" w:cs="Times New Roman"/>
                <w:sz w:val="20"/>
                <w:szCs w:val="20"/>
                <w:vertAlign w:val="sub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Default="005F3FF9" w:rsidP="005F3FF9">
      <w:pPr>
        <w:spacing w:before="100" w:beforeAutospacing="1" w:after="100" w:afterAutospacing="1" w:line="240" w:lineRule="auto"/>
        <w:rPr>
          <w:rFonts w:ascii="Book Antiqua" w:eastAsia="Times New Roman" w:hAnsi="Book Antiqua" w:cs="Arial"/>
          <w:sz w:val="20"/>
          <w:szCs w:val="20"/>
          <w:vertAlign w:val="superscript"/>
        </w:rPr>
      </w:pPr>
    </w:p>
    <w:p w:rsidR="005F3FF9" w:rsidRDefault="005F3FF9" w:rsidP="005F3FF9">
      <w:pPr>
        <w:spacing w:before="100" w:beforeAutospacing="1" w:after="100" w:afterAutospacing="1" w:line="240" w:lineRule="auto"/>
        <w:rPr>
          <w:rFonts w:ascii="Book Antiqua" w:eastAsia="Times New Roman" w:hAnsi="Book Antiqua" w:cs="Arial"/>
          <w:sz w:val="20"/>
          <w:szCs w:val="20"/>
          <w:vertAlign w:val="superscript"/>
        </w:rPr>
      </w:pP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If an emergency engine is operating during an emergency and it is not possible to shut down the engine in order to perform the work practice requirements on the schedule required in Table 2c of this subpart, or if performing the work practice on the required schedule would otherwise pose an unacceptable risk under Federal, State, or local law, the work practice can be delayed until the emergency is over or the unacceptable risk under Federal, State, or local law has abated. The work practice should be performed as soon as practicable after the emergency has ended or the unacceptable risk under Federal, State, or local law has abated. Sources must report any failure to perform the work practice on the schedule required and the Federal, State or local law under which the risk was deemed unacceptable.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2</w:t>
      </w:r>
      <w:r w:rsidRPr="005F3FF9">
        <w:rPr>
          <w:rFonts w:ascii="Book Antiqua" w:eastAsia="Times New Roman" w:hAnsi="Book Antiqua" w:cs="Arial"/>
          <w:sz w:val="20"/>
          <w:szCs w:val="20"/>
        </w:rPr>
        <w:t>Sources have the option to utilize an oil analysis program as described in §63.6625(</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in order to extend the specified oil change requirement in Table 2c of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3</w:t>
      </w:r>
      <w:r w:rsidRPr="005F3FF9">
        <w:rPr>
          <w:rFonts w:ascii="Book Antiqua" w:eastAsia="Times New Roman" w:hAnsi="Book Antiqua" w:cs="Arial"/>
          <w:sz w:val="20"/>
          <w:szCs w:val="20"/>
        </w:rPr>
        <w:t>Sources can petition the Administrator pursuant to the requirements of 40 CFR 63.6(g) for alternative work practices.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51593,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2d</w:t>
      </w:r>
      <w:r w:rsidR="00990C79">
        <w:rPr>
          <w:rFonts w:ascii="Book Antiqua" w:eastAsia="Times New Roman" w:hAnsi="Book Antiqua" w:cs="Arial"/>
          <w:b/>
          <w:bCs/>
          <w:sz w:val="20"/>
          <w:szCs w:val="20"/>
        </w:rPr>
        <w:t xml:space="preserve"> </w:t>
      </w:r>
      <w:r w:rsidRPr="005F3FF9">
        <w:rPr>
          <w:rFonts w:ascii="Book Antiqua" w:eastAsia="Times New Roman" w:hAnsi="Book Antiqua" w:cs="Arial"/>
          <w:b/>
          <w:bCs/>
          <w:sz w:val="20"/>
          <w:szCs w:val="20"/>
        </w:rPr>
        <w:t>to Subpart ZZZZ of Part 63— Requirements for Existing Stationary RICE Located at Area Sources of HAP Emissions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§§63.6603 and 63.6640, you must comply with the following requirements for existing stationary RICE located at area sources of HAP emissions: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780"/>
        <w:gridCol w:w="2308"/>
        <w:gridCol w:w="3302"/>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meet the following requirement,</w:t>
            </w:r>
            <w:r w:rsidRPr="005F3FF9">
              <w:rPr>
                <w:rFonts w:ascii="Book Antiqua" w:eastAsia="Times New Roman" w:hAnsi="Book Antiqua" w:cs="Times New Roman"/>
                <w:b/>
                <w:bCs/>
                <w:sz w:val="20"/>
                <w:szCs w:val="20"/>
              </w:rPr>
              <w:br/>
              <w:t>except during periods of startup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During periods of startup 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Non-Emergency, non-black start CI stationary RICE ≤300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1,000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Minimize the engine's time spent at idle and minimize the engine's startup time at startup to a period needed for appropriate and safe loading of the engine, not to exceed 30 minutes, after which time the non-startup emission limitations apply.</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air cleaner every 1,000 hours of operation or annually, whichever comes first;</w:t>
            </w:r>
            <w:r w:rsidRPr="005F3FF9">
              <w:rPr>
                <w:rFonts w:ascii="Book Antiqua" w:eastAsia="Times New Roman" w:hAnsi="Book Antiqua" w:cs="Times New Roman"/>
                <w:sz w:val="20"/>
                <w:szCs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Non-Emergency, non-black start CI stationary RICE 300&lt;HP≤500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49 ppmvd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Non-Emergency, non-black start CI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23 ppmvd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70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Emergency stationary CI RICE and black start stationary CI RICE.</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500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air cleaner every 1,000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Emergency stationary SI RICE; black start stationary SI RICE; non-emergency, non-black start 4SLB stationary RICE &gt;500 HP that operate 24 hours or less per calendar year; non-emergency, non-black start 4SRB stationary RICE &gt;500 HP that operate 24 hours or less per calendar year.</w:t>
            </w:r>
            <w:r w:rsidRPr="005F3FF9">
              <w:rPr>
                <w:rFonts w:ascii="Book Antiqua" w:eastAsia="Times New Roman" w:hAnsi="Book Antiqua" w:cs="Times New Roman"/>
                <w:sz w:val="20"/>
                <w:szCs w:val="20"/>
                <w:vertAlign w:val="superscript"/>
              </w:rPr>
              <w:t>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500 hours of operation or annually, whichever comes first;</w:t>
            </w:r>
            <w:r w:rsidRPr="005F3FF9">
              <w:rPr>
                <w:rFonts w:ascii="Book Antiqua" w:eastAsia="Times New Roman" w:hAnsi="Book Antiqua" w:cs="Times New Roman"/>
                <w:sz w:val="20"/>
                <w:szCs w:val="20"/>
                <w:vertAlign w:val="superscript"/>
              </w:rPr>
              <w:t>1</w:t>
            </w:r>
            <w:r w:rsidRPr="005F3FF9">
              <w:rPr>
                <w:rFonts w:ascii="Book Antiqua" w:eastAsia="Times New Roman" w:hAnsi="Book Antiqua" w:cs="Times New Roman"/>
                <w:sz w:val="20"/>
                <w:szCs w:val="20"/>
              </w:rPr>
              <w:br/>
              <w:t>b. Inspect spark plugs every 1,000 hours of operation or annually, whichever comes first; and</w:t>
            </w:r>
            <w:r w:rsidRPr="005F3FF9">
              <w:rPr>
                <w:rFonts w:ascii="Book Antiqua" w:eastAsia="Times New Roman" w:hAnsi="Book Antiqua" w:cs="Times New Roman"/>
                <w:sz w:val="20"/>
                <w:szCs w:val="20"/>
              </w:rPr>
              <w:br/>
              <w:t>c. Inspect all hoses and belts every 500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 Non-emergency, non-black start 2SLB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4,320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4,320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4,320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7. Non-emergency, non-black start 4SLB stationary RICE ≤500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1,440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8. Non-emergency, non-black start 4SLB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CO in the stationary RICE exhaust to 47 ppmvd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CO emissions by 93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9. Non-emergency, non-black start 4SRB stationary RICE ≤500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1,440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10. Non-emergency, non-black start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concentration of formaldehyde in the stationary RICE exhaust to 2.7 ppmvd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Reduce formaldehyde emissions by 76 percent or more.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11. Non-emergency, non-black start landfill or digester gas-fired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Change oil and filter every 1,440 hours of operation or annually, whichever comes first;</w:t>
            </w:r>
            <w:r w:rsidRPr="005F3FF9">
              <w:rPr>
                <w:rFonts w:ascii="Book Antiqua" w:eastAsia="Times New Roman" w:hAnsi="Book Antiqua" w:cs="Times New Roman"/>
                <w:sz w:val="20"/>
                <w:szCs w:val="20"/>
                <w:vertAlign w:val="superscript"/>
              </w:rPr>
              <w:t>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Inspect spark plugs every 1,440 hours of operation or annually, whichever comes first;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Inspect all hoses and belts every 1,440 hours of operation or annually, whichever comes first, and replace as necessary.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Sources have the option to utilize an oil analysis program as described in §63.6625(</w:t>
      </w:r>
      <w:proofErr w:type="spellStart"/>
      <w:r w:rsidRPr="005F3FF9">
        <w:rPr>
          <w:rFonts w:ascii="Book Antiqua" w:eastAsia="Times New Roman" w:hAnsi="Book Antiqua" w:cs="Arial"/>
          <w:sz w:val="20"/>
          <w:szCs w:val="20"/>
        </w:rPr>
        <w:t>i</w:t>
      </w:r>
      <w:proofErr w:type="spellEnd"/>
      <w:r w:rsidRPr="005F3FF9">
        <w:rPr>
          <w:rFonts w:ascii="Book Antiqua" w:eastAsia="Times New Roman" w:hAnsi="Book Antiqua" w:cs="Arial"/>
          <w:sz w:val="20"/>
          <w:szCs w:val="20"/>
        </w:rPr>
        <w:t>) in order to extend the specified oil change requirement in Table 2d of this subpart.</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2</w:t>
      </w:r>
      <w:r w:rsidRPr="005F3FF9">
        <w:rPr>
          <w:rFonts w:ascii="Book Antiqua" w:eastAsia="Times New Roman" w:hAnsi="Book Antiqua" w:cs="Arial"/>
          <w:sz w:val="20"/>
          <w:szCs w:val="20"/>
        </w:rPr>
        <w:t>If an emergency engine is operating during an emergency and it is not possible to shut down the engine in order to perform the management practice requirements on the schedule required in Table 2d of this subpart, or if performing the management practice on the required schedule would otherwise pose an unacceptable risk under Federal, State, or local law, the management practice can be delayed until the emergency is over or the unacceptable risk under Federal, State, or local law has abated. The management practice should be performed as soon as practicable after the emergency has ended or the unacceptable risk under Federal, State, or local law has abated. Sources must report any failure to perform the management practice on the schedule required and the Federal, State or local law under which the risk was deemed unacceptable.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51595,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3 to Subpart ZZZZ of Part 63—Subsequent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§§63.6615 and 63.6620, you must comply with the following subsequent performance test requirements: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5237"/>
        <w:gridCol w:w="1951"/>
        <w:gridCol w:w="2202"/>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New or reconstructed 2SLB stationary RICE with a brake horsepower &gt;500 located at major sources; new or reconstructed 4SLB stationary RICE with a brake horsepower ≥250 located at major sources; and new or reconstructed CI stationary RICE with a brake horsepower &gt;500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Reduce CO emissions and not using a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Conduct subsequent performance tests semiannually.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4SRB stationary RICE with a brake horsepower ≥5,000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Conduct subsequent performance tests semiannually.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Stationary RICE with a brake horsepower &gt;500 located at major sources and new or reconstructed 4SLB stationary RICE with a brake horsepower 250≤HP≤500 located at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the concentration of formaldehyde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Conduct subsequent performance tests semiannually.</w:t>
            </w:r>
            <w:r w:rsidRPr="005F3FF9">
              <w:rPr>
                <w:rFonts w:ascii="Book Antiqua" w:eastAsia="Times New Roman" w:hAnsi="Book Antiqua" w:cs="Times New Roman"/>
                <w:sz w:val="20"/>
                <w:szCs w:val="20"/>
                <w:vertAlign w:val="superscript"/>
              </w:rPr>
              <w:t>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Existing non-emergency, non-black start CI stationary RICE with a brake horsepower &gt;500 that are not limited use stationary RICE; existing non-emergency, non-black start 4SLB and 4SRB stationary RICE located at an area source of HAP emissions with a brake horsepower &gt;500 that are operated more than 24 hours per calendar year that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Conduct subsequent performance tests every 8,760 hrs. </w:t>
            </w:r>
            <w:proofErr w:type="gramStart"/>
            <w:r w:rsidRPr="005F3FF9">
              <w:rPr>
                <w:rFonts w:ascii="Book Antiqua" w:eastAsia="Times New Roman" w:hAnsi="Book Antiqua" w:cs="Times New Roman"/>
                <w:sz w:val="20"/>
                <w:szCs w:val="20"/>
              </w:rPr>
              <w:t>or</w:t>
            </w:r>
            <w:proofErr w:type="gramEnd"/>
            <w:r w:rsidRPr="005F3FF9">
              <w:rPr>
                <w:rFonts w:ascii="Book Antiqua" w:eastAsia="Times New Roman" w:hAnsi="Book Antiqua" w:cs="Times New Roman"/>
                <w:sz w:val="20"/>
                <w:szCs w:val="20"/>
              </w:rPr>
              <w:t xml:space="preserve"> 3 years, whichever comes first.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Existing non-emergency, non-black start CI stationary RICE with a brake horsepower &gt;500 that are limited use stationary RICE; existing non-emergency, non-black start 4SLB and 4SRB stationary RICE located at an area source of HAP emissions with a brake horsepower &gt;500 that are operated more than 24 hours per calendar year and are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Limit or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Conduct subsequent performance tests every 8,760 hrs. </w:t>
            </w:r>
            <w:proofErr w:type="gramStart"/>
            <w:r w:rsidRPr="005F3FF9">
              <w:rPr>
                <w:rFonts w:ascii="Book Antiqua" w:eastAsia="Times New Roman" w:hAnsi="Book Antiqua" w:cs="Times New Roman"/>
                <w:sz w:val="20"/>
                <w:szCs w:val="20"/>
              </w:rPr>
              <w:t>or</w:t>
            </w:r>
            <w:proofErr w:type="gramEnd"/>
            <w:r w:rsidRPr="005F3FF9">
              <w:rPr>
                <w:rFonts w:ascii="Book Antiqua" w:eastAsia="Times New Roman" w:hAnsi="Book Antiqua" w:cs="Times New Roman"/>
                <w:sz w:val="20"/>
                <w:szCs w:val="20"/>
              </w:rPr>
              <w:t xml:space="preserve"> 5 years, whichever comes first.</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vertAlign w:val="superscript"/>
        </w:rPr>
        <w:t>1</w:t>
      </w:r>
      <w:r w:rsidRPr="005F3FF9">
        <w:rPr>
          <w:rFonts w:ascii="Book Antiqua" w:eastAsia="Times New Roman" w:hAnsi="Book Antiqua" w:cs="Arial"/>
          <w:sz w:val="20"/>
          <w:szCs w:val="20"/>
        </w:rPr>
        <w:t>After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51596, Aug. 20, 2010]</w:t>
      </w:r>
    </w:p>
    <w:p w:rsidR="005F3FF9" w:rsidRDefault="005F3FF9">
      <w:pPr>
        <w:rPr>
          <w:rFonts w:ascii="Book Antiqua" w:eastAsia="Times New Roman" w:hAnsi="Book Antiqua" w:cs="Arial"/>
          <w:b/>
          <w:bCs/>
          <w:sz w:val="20"/>
          <w:szCs w:val="20"/>
        </w:rPr>
      </w:pPr>
      <w:r>
        <w:rPr>
          <w:rFonts w:ascii="Book Antiqua" w:eastAsia="Times New Roman" w:hAnsi="Book Antiqua" w:cs="Arial"/>
          <w:b/>
          <w:bCs/>
          <w:sz w:val="20"/>
          <w:szCs w:val="20"/>
        </w:rPr>
        <w:br w:type="page"/>
      </w:r>
    </w:p>
    <w:p w:rsid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4 to Subpart ZZZZ of Part 63—Requirements for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§§63.6610, 63.6611, 63.6612, 63.6620, and 63.6640, you must comply with the following requirements for performance tests for stationary RICE:</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063"/>
        <w:gridCol w:w="1581"/>
        <w:gridCol w:w="1830"/>
        <w:gridCol w:w="2301"/>
        <w:gridCol w:w="2615"/>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Complying with the</w:t>
            </w:r>
            <w:r w:rsidRPr="005F3FF9">
              <w:rPr>
                <w:rFonts w:ascii="Book Antiqua" w:eastAsia="Times New Roman" w:hAnsi="Book Antiqua" w:cs="Times New Roman"/>
                <w:b/>
                <w:bCs/>
                <w:sz w:val="20"/>
                <w:szCs w:val="20"/>
              </w:rPr>
              <w:br/>
              <w:t>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Using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According to the following requirements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2SLB, 4SLB, and CI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Measure the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Portable CO and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analyzer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Using ASTM D6522–00 (2005</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proofErr w:type="gramEnd"/>
            <w:r w:rsidRPr="005F3FF9">
              <w:rPr>
                <w:rFonts w:ascii="Book Antiqua" w:eastAsia="Times New Roman" w:hAnsi="Book Antiqua" w:cs="Times New Roman"/>
                <w:sz w:val="20"/>
                <w:szCs w:val="20"/>
              </w:rPr>
              <w:t>(incorporated by reference, see §63.14). Measurements to determine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xml:space="preserve">must </w:t>
            </w:r>
            <w:proofErr w:type="gramStart"/>
            <w:r w:rsidRPr="005F3FF9">
              <w:rPr>
                <w:rFonts w:ascii="Book Antiqua" w:eastAsia="Times New Roman" w:hAnsi="Book Antiqua" w:cs="Times New Roman"/>
                <w:sz w:val="20"/>
                <w:szCs w:val="20"/>
              </w:rPr>
              <w:t>be</w:t>
            </w:r>
            <w:proofErr w:type="gramEnd"/>
            <w:r w:rsidRPr="005F3FF9">
              <w:rPr>
                <w:rFonts w:ascii="Book Antiqua" w:eastAsia="Times New Roman" w:hAnsi="Book Antiqua" w:cs="Times New Roman"/>
                <w:sz w:val="20"/>
                <w:szCs w:val="20"/>
              </w:rPr>
              <w:t xml:space="preserve"> made at the same time as the measurements for CO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Measure the CO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Portable CO and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analyzer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Using ASTM D6522–00 (2005</w:t>
            </w:r>
            <w:proofErr w:type="gramStart"/>
            <w:r w:rsidRPr="005F3FF9">
              <w:rPr>
                <w:rFonts w:ascii="Book Antiqua" w:eastAsia="Times New Roman" w:hAnsi="Book Antiqua" w:cs="Times New Roman"/>
                <w:sz w:val="20"/>
                <w:szCs w:val="20"/>
              </w:rPr>
              <w:t>)</w:t>
            </w:r>
            <w:proofErr w:type="spellStart"/>
            <w:r w:rsidRPr="005F3FF9">
              <w:rPr>
                <w:rFonts w:ascii="Book Antiqua" w:eastAsia="Times New Roman" w:hAnsi="Book Antiqua" w:cs="Times New Roman"/>
                <w:sz w:val="20"/>
                <w:szCs w:val="20"/>
                <w:vertAlign w:val="superscript"/>
              </w:rPr>
              <w:t>ab</w:t>
            </w:r>
            <w:proofErr w:type="spellEnd"/>
            <w:proofErr w:type="gramEnd"/>
            <w:r w:rsidRPr="005F3FF9">
              <w:rPr>
                <w:rFonts w:ascii="Book Antiqua" w:eastAsia="Times New Roman" w:hAnsi="Book Antiqua" w:cs="Times New Roman"/>
                <w:sz w:val="20"/>
                <w:szCs w:val="20"/>
              </w:rPr>
              <w:t>(incorporated by reference, see §63.14) or Method 10 of 40 CFR appendix A. The CO concentration must be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4SRB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Select the sampling port location and the 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1 or 1A of 40 CFR part 60, appendix A §63.7(d)(1)(</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Sampling sites must be located at the inlet and outlet of the control device.</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Measure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3 or 3A or 3B of 40 CFR part 60, appendix A, or ASTM Method D6522–00m (2005)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Measurements to determine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concentration must be made at the same time as the measurements for formaldehyde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Measure moisture content at the inlet and outlet of the control device;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Measurements to determine moisture content must be made at the same time and location as the measurements for formaldehyde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Measure formaldehyde at the inlet and the outlet of the control device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320 or 323 of 40 CFR part 63, appendix A; or ASTM D6348–03,</w:t>
            </w:r>
            <w:r w:rsidRPr="005F3FF9">
              <w:rPr>
                <w:rFonts w:ascii="Book Antiqua" w:eastAsia="Times New Roman" w:hAnsi="Book Antiqua" w:cs="Times New Roman"/>
                <w:sz w:val="20"/>
                <w:szCs w:val="20"/>
                <w:vertAlign w:val="superscript"/>
              </w:rPr>
              <w:t>c</w:t>
            </w:r>
            <w:r w:rsidRPr="005F3FF9">
              <w:rPr>
                <w:rFonts w:ascii="Book Antiqua" w:eastAsia="Times New Roman" w:hAnsi="Book Antiqua" w:cs="Times New Roman"/>
                <w:sz w:val="20"/>
                <w:szCs w:val="20"/>
              </w:rPr>
              <w:t>provided in ASTM D6348–03 Annex A5 (</w:t>
            </w:r>
            <w:proofErr w:type="spellStart"/>
            <w:r w:rsidRPr="005F3FF9">
              <w:rPr>
                <w:rFonts w:ascii="Book Antiqua" w:eastAsia="Times New Roman" w:hAnsi="Book Antiqua" w:cs="Times New Roman"/>
                <w:sz w:val="20"/>
                <w:szCs w:val="20"/>
              </w:rPr>
              <w:t>Analyte</w:t>
            </w:r>
            <w:proofErr w:type="spellEnd"/>
            <w:r w:rsidRPr="005F3FF9">
              <w:rPr>
                <w:rFonts w:ascii="Book Antiqua" w:eastAsia="Times New Roman" w:hAnsi="Book Antiqua" w:cs="Times New Roman"/>
                <w:sz w:val="20"/>
                <w:szCs w:val="20"/>
              </w:rPr>
              <w:t xml:space="preserv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Formaldehyde concentration must be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xml:space="preserve">, dry basis. Results of this test consist of the average of the three </w:t>
            </w:r>
            <w:proofErr w:type="gramStart"/>
            <w:r w:rsidRPr="005F3FF9">
              <w:rPr>
                <w:rFonts w:ascii="Book Antiqua" w:eastAsia="Times New Roman" w:hAnsi="Book Antiqua" w:cs="Times New Roman"/>
                <w:sz w:val="20"/>
                <w:szCs w:val="20"/>
              </w:rPr>
              <w:t>1-hour</w:t>
            </w:r>
            <w:proofErr w:type="gramEnd"/>
            <w:r w:rsidRPr="005F3FF9">
              <w:rPr>
                <w:rFonts w:ascii="Book Antiqua" w:eastAsia="Times New Roman" w:hAnsi="Book Antiqua" w:cs="Times New Roman"/>
                <w:sz w:val="20"/>
                <w:szCs w:val="20"/>
              </w:rPr>
              <w:t xml:space="preserve"> or longer runs.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or 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Select the sampling port location and the number of traverse points;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1 or 1A of 40 CFR part 60, appendix A §63.7(d)(1)(</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If using a control device, the sampling site must be located at the outlet of the control device.</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Determine the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concentration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3 or 3A or 3B of 40 CFR part 60, appendix A, or ASTM Method D6522–00 (2005)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Measurements to determine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concentration must be made at the same time and location as the measurements for formaldehyde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Measure moisture content of the stationary RICE exhaust at the sampling port location;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4 of 40 CFR part 60, appendix A, or Test Method 320 of 40 CFR part 63, appendix A, or ASTM D 6348–03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Measurements to determine moisture content must be made at the same time and location as the measurements for formaldehyde concentration.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Measure formaldehyde at the exhaust of the stationary RICE; or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320 or 323 of 40 CFR part 63, appendix A; or ASTM D6348–03,</w:t>
            </w:r>
            <w:r w:rsidRPr="005F3FF9">
              <w:rPr>
                <w:rFonts w:ascii="Book Antiqua" w:eastAsia="Times New Roman" w:hAnsi="Book Antiqua" w:cs="Times New Roman"/>
                <w:sz w:val="20"/>
                <w:szCs w:val="20"/>
                <w:vertAlign w:val="superscript"/>
              </w:rPr>
              <w:t>c</w:t>
            </w:r>
            <w:r w:rsidRPr="005F3FF9">
              <w:rPr>
                <w:rFonts w:ascii="Book Antiqua" w:eastAsia="Times New Roman" w:hAnsi="Book Antiqua" w:cs="Times New Roman"/>
                <w:sz w:val="20"/>
                <w:szCs w:val="20"/>
              </w:rPr>
              <w:t>provided in ASTM D6348–03 Annex A5 (</w:t>
            </w:r>
            <w:proofErr w:type="spellStart"/>
            <w:r w:rsidRPr="005F3FF9">
              <w:rPr>
                <w:rFonts w:ascii="Book Antiqua" w:eastAsia="Times New Roman" w:hAnsi="Book Antiqua" w:cs="Times New Roman"/>
                <w:sz w:val="20"/>
                <w:szCs w:val="20"/>
              </w:rPr>
              <w:t>Analyte</w:t>
            </w:r>
            <w:proofErr w:type="spellEnd"/>
            <w:r w:rsidRPr="005F3FF9">
              <w:rPr>
                <w:rFonts w:ascii="Book Antiqua" w:eastAsia="Times New Roman" w:hAnsi="Book Antiqua" w:cs="Times New Roman"/>
                <w:sz w:val="20"/>
                <w:szCs w:val="20"/>
              </w:rPr>
              <w:t xml:space="preserve"> Spiking Technique), the percent R must be greater than or equal to 70 and less than or equal to 130</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Formaldehyde concentration must be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xml:space="preserve">, dry basis. Results of this test consist of the average of the three </w:t>
            </w:r>
            <w:proofErr w:type="gramStart"/>
            <w:r w:rsidRPr="005F3FF9">
              <w:rPr>
                <w:rFonts w:ascii="Book Antiqua" w:eastAsia="Times New Roman" w:hAnsi="Book Antiqua" w:cs="Times New Roman"/>
                <w:sz w:val="20"/>
                <w:szCs w:val="20"/>
              </w:rPr>
              <w:t>1-hour</w:t>
            </w:r>
            <w:proofErr w:type="gramEnd"/>
            <w:r w:rsidRPr="005F3FF9">
              <w:rPr>
                <w:rFonts w:ascii="Book Antiqua" w:eastAsia="Times New Roman" w:hAnsi="Book Antiqua" w:cs="Times New Roman"/>
                <w:sz w:val="20"/>
                <w:szCs w:val="20"/>
              </w:rPr>
              <w:t xml:space="preserve"> or longer runs.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Measure CO at the exhaust of the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Method 10 of 40 CFR part 60, appendix A, ASTM Method D6522–00 (2005),</w:t>
            </w:r>
            <w:proofErr w:type="spellStart"/>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Method</w:t>
            </w:r>
            <w:proofErr w:type="spellEnd"/>
            <w:r w:rsidRPr="005F3FF9">
              <w:rPr>
                <w:rFonts w:ascii="Book Antiqua" w:eastAsia="Times New Roman" w:hAnsi="Book Antiqua" w:cs="Times New Roman"/>
                <w:sz w:val="20"/>
                <w:szCs w:val="20"/>
              </w:rPr>
              <w:t xml:space="preserve"> 320 of 40 CFR part 63, appendix A, or ASTM D6348–03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CO Concentration must be at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 Results of this test consist of the average of the three 1-hour longer runs.</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vertAlign w:val="superscript"/>
        </w:rPr>
        <w:t>a</w:t>
      </w:r>
      <w:r w:rsidRPr="005F3FF9">
        <w:rPr>
          <w:rFonts w:ascii="Book Antiqua" w:eastAsia="Times New Roman" w:hAnsi="Book Antiqua" w:cs="Arial"/>
          <w:sz w:val="20"/>
          <w:szCs w:val="20"/>
        </w:rPr>
        <w:t>You</w:t>
      </w:r>
      <w:proofErr w:type="spellEnd"/>
      <w:proofErr w:type="gramEnd"/>
      <w:r w:rsidRPr="005F3FF9">
        <w:rPr>
          <w:rFonts w:ascii="Book Antiqua" w:eastAsia="Times New Roman" w:hAnsi="Book Antiqua" w:cs="Arial"/>
          <w:sz w:val="20"/>
          <w:szCs w:val="20"/>
        </w:rPr>
        <w:t xml:space="preserve"> may also use Methods 3A and 10 as options to ASTM–D6522–00 (2005). You may obtain a copy of ASTM–D6522–00 (2005) from at least one of the following addresses: American Society for Testing and Materials, 100 Barr Harbor Drive, West Conshohocken, PA 19428–2959, or University Microfilms International, 300 North </w:t>
      </w:r>
      <w:proofErr w:type="spellStart"/>
      <w:r w:rsidRPr="005F3FF9">
        <w:rPr>
          <w:rFonts w:ascii="Book Antiqua" w:eastAsia="Times New Roman" w:hAnsi="Book Antiqua" w:cs="Arial"/>
          <w:sz w:val="20"/>
          <w:szCs w:val="20"/>
        </w:rPr>
        <w:t>Zeeb</w:t>
      </w:r>
      <w:proofErr w:type="spellEnd"/>
      <w:r w:rsidRPr="005F3FF9">
        <w:rPr>
          <w:rFonts w:ascii="Book Antiqua" w:eastAsia="Times New Roman" w:hAnsi="Book Antiqua" w:cs="Arial"/>
          <w:sz w:val="20"/>
          <w:szCs w:val="20"/>
        </w:rPr>
        <w:t xml:space="preserve"> Road, Ann Arbor, MI 48106. ASTM–D6522–00 (2005) may be used to test both CI and SI stationary RICE.</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vertAlign w:val="superscript"/>
        </w:rPr>
        <w:t>b</w:t>
      </w:r>
      <w:r w:rsidRPr="005F3FF9">
        <w:rPr>
          <w:rFonts w:ascii="Book Antiqua" w:eastAsia="Times New Roman" w:hAnsi="Book Antiqua" w:cs="Arial"/>
          <w:sz w:val="20"/>
          <w:szCs w:val="20"/>
        </w:rPr>
        <w:t>You</w:t>
      </w:r>
      <w:proofErr w:type="spellEnd"/>
      <w:proofErr w:type="gramEnd"/>
      <w:r w:rsidRPr="005F3FF9">
        <w:rPr>
          <w:rFonts w:ascii="Book Antiqua" w:eastAsia="Times New Roman" w:hAnsi="Book Antiqua" w:cs="Arial"/>
          <w:sz w:val="20"/>
          <w:szCs w:val="20"/>
        </w:rPr>
        <w:t xml:space="preserve"> may also use Method 320 of 40 CFR part 63, appendix A, or ASTM D6348–03.</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vertAlign w:val="superscript"/>
        </w:rPr>
        <w:t>c</w:t>
      </w:r>
      <w:r w:rsidRPr="005F3FF9">
        <w:rPr>
          <w:rFonts w:ascii="Book Antiqua" w:eastAsia="Times New Roman" w:hAnsi="Book Antiqua" w:cs="Arial"/>
          <w:sz w:val="20"/>
          <w:szCs w:val="20"/>
        </w:rPr>
        <w:t>You</w:t>
      </w:r>
      <w:proofErr w:type="spellEnd"/>
      <w:proofErr w:type="gramEnd"/>
      <w:r w:rsidRPr="005F3FF9">
        <w:rPr>
          <w:rFonts w:ascii="Book Antiqua" w:eastAsia="Times New Roman" w:hAnsi="Book Antiqua" w:cs="Arial"/>
          <w:sz w:val="20"/>
          <w:szCs w:val="20"/>
        </w:rPr>
        <w:t xml:space="preserve"> may obtain a copy of ASTM–D6348–03 from at least one of the following addresses: American Society for Testing and Materials, 100 Barr Harbor Drive, West Conshohocken, PA 19428–2959, or University Microfilms International, 300 North </w:t>
      </w:r>
      <w:proofErr w:type="spellStart"/>
      <w:r w:rsidRPr="005F3FF9">
        <w:rPr>
          <w:rFonts w:ascii="Book Antiqua" w:eastAsia="Times New Roman" w:hAnsi="Book Antiqua" w:cs="Arial"/>
          <w:sz w:val="20"/>
          <w:szCs w:val="20"/>
        </w:rPr>
        <w:t>Zeeb</w:t>
      </w:r>
      <w:proofErr w:type="spellEnd"/>
      <w:r w:rsidRPr="005F3FF9">
        <w:rPr>
          <w:rFonts w:ascii="Book Antiqua" w:eastAsia="Times New Roman" w:hAnsi="Book Antiqua" w:cs="Arial"/>
          <w:sz w:val="20"/>
          <w:szCs w:val="20"/>
        </w:rPr>
        <w:t xml:space="preserve"> Road, Ann Arbor, MI 48106.</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51597,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xml:space="preserve">Table 5 to Subpart ZZZZ of Part 63—Initial Compliance </w:t>
      </w:r>
      <w:proofErr w:type="gramStart"/>
      <w:r w:rsidRPr="005F3FF9">
        <w:rPr>
          <w:rFonts w:ascii="Book Antiqua" w:eastAsia="Times New Roman" w:hAnsi="Book Antiqua" w:cs="Arial"/>
          <w:b/>
          <w:bCs/>
          <w:sz w:val="20"/>
          <w:szCs w:val="20"/>
        </w:rPr>
        <w:t>With</w:t>
      </w:r>
      <w:proofErr w:type="gramEnd"/>
      <w:r w:rsidRPr="005F3FF9">
        <w:rPr>
          <w:rFonts w:ascii="Book Antiqua" w:eastAsia="Times New Roman" w:hAnsi="Book Antiqua" w:cs="Arial"/>
          <w:b/>
          <w:bCs/>
          <w:sz w:val="20"/>
          <w:szCs w:val="20"/>
        </w:rPr>
        <w:t xml:space="preserve"> Emission Limitations and Operating Limitations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§§63.6612, 63.6625 and 63.6630, you must initially comply with the emission and operating limitations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886"/>
        <w:gridCol w:w="2067"/>
        <w:gridCol w:w="3437"/>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have demonstrated initial compliance if.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CO determined from the initial performance test achieves the required CO percent reduction; and</w:t>
            </w:r>
            <w:r w:rsidRPr="005F3FF9">
              <w:rPr>
                <w:rFonts w:ascii="Book Antiqua" w:eastAsia="Times New Roman" w:hAnsi="Book Antiqua" w:cs="Times New Roman"/>
                <w:sz w:val="20"/>
                <w:szCs w:val="20"/>
              </w:rPr>
              <w:br/>
              <w:t>ii. You have installed a CPMS to continuously monitor catalyst inlet temperature according to the requirements in §63.6625(b); and</w:t>
            </w:r>
            <w:r w:rsidRPr="005F3FF9">
              <w:rPr>
                <w:rFonts w:ascii="Book Antiqua" w:eastAsia="Times New Roman" w:hAnsi="Book Antiqua" w:cs="Times New Roman"/>
                <w:sz w:val="20"/>
                <w:szCs w:val="20"/>
              </w:rPr>
              <w:br/>
              <w:t>iii. You have recorded the catalyst pressure drop and catalyst inlet temperature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CO, using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CO concentration determined from the initial performance test is less than or equal to the CO emission limitation; and</w:t>
            </w:r>
            <w:r w:rsidRPr="005F3FF9">
              <w:rPr>
                <w:rFonts w:ascii="Book Antiqua" w:eastAsia="Times New Roman" w:hAnsi="Book Antiqua" w:cs="Times New Roman"/>
                <w:sz w:val="20"/>
                <w:szCs w:val="20"/>
              </w:rPr>
              <w:br/>
              <w:t>ii. You have installed a CPMS to continuously monitor catalyst inlet temperature according to the requirements in §63.6625(b); and</w:t>
            </w:r>
            <w:r w:rsidRPr="005F3FF9">
              <w:rPr>
                <w:rFonts w:ascii="Book Antiqua" w:eastAsia="Times New Roman" w:hAnsi="Book Antiqua" w:cs="Times New Roman"/>
                <w:sz w:val="20"/>
                <w:szCs w:val="20"/>
              </w:rPr>
              <w:br/>
              <w:t>iii. You have recorded the catalyst pressure drop and catalyst inlet temperature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CO determined from the initial performance test achieves the required CO percent reduction; and</w:t>
            </w:r>
            <w:r w:rsidRPr="005F3FF9">
              <w:rPr>
                <w:rFonts w:ascii="Book Antiqua" w:eastAsia="Times New Roman" w:hAnsi="Book Antiqua" w:cs="Times New Roman"/>
                <w:sz w:val="20"/>
                <w:szCs w:val="20"/>
              </w:rPr>
              <w:br/>
              <w:t>ii. You have installed a CPMS to continuously monitor operating parameters approved by the Administrator (if any) according to the requirements in §63.6625(b); and</w:t>
            </w:r>
            <w:r w:rsidRPr="005F3FF9">
              <w:rPr>
                <w:rFonts w:ascii="Book Antiqua" w:eastAsia="Times New Roman" w:hAnsi="Book Antiqua" w:cs="Times New Roman"/>
                <w:sz w:val="20"/>
                <w:szCs w:val="20"/>
              </w:rPr>
              <w:b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CO, and not using oxidation catalyst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CO concentration determined from the initial performance test is less than or equal to the CO emission limitation; and</w:t>
            </w:r>
            <w:r w:rsidRPr="005F3FF9">
              <w:rPr>
                <w:rFonts w:ascii="Book Antiqua" w:eastAsia="Times New Roman" w:hAnsi="Book Antiqua" w:cs="Times New Roman"/>
                <w:sz w:val="20"/>
                <w:szCs w:val="20"/>
              </w:rPr>
              <w:br/>
              <w:t>ii. You have installed a CPMS to continuously monitor operating parameters approved by the Administrator (if any) according to the requirements in §63.6625(b); and</w:t>
            </w:r>
            <w:r w:rsidRPr="005F3FF9">
              <w:rPr>
                <w:rFonts w:ascii="Book Antiqua" w:eastAsia="Times New Roman" w:hAnsi="Book Antiqua" w:cs="Times New Roman"/>
                <w:sz w:val="20"/>
                <w:szCs w:val="20"/>
              </w:rPr>
              <w:b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New or reconstructed non-emergency 2SLB stationary RICE &gt;500 HP located at a major source of HAP, new or reconstructed non-emergency 4SLB stationary RICE ≥250 HP located at a major source of HAP,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You have installed a CEMS to continuously monitor CO and either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or CO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at both the inlet and outlet of the oxidation catalyst according to the requirements in §63.6625(a); and</w:t>
            </w:r>
            <w:r w:rsidRPr="005F3FF9">
              <w:rPr>
                <w:rFonts w:ascii="Book Antiqua" w:eastAsia="Times New Roman" w:hAnsi="Book Antiqua" w:cs="Times New Roman"/>
                <w:sz w:val="20"/>
                <w:szCs w:val="20"/>
              </w:rPr>
              <w:br/>
              <w:t xml:space="preserve">ii. You have conducted a performance evaluation of your CEMS using PS 3 and 4A of 40 CFR </w:t>
            </w:r>
            <w:proofErr w:type="gramStart"/>
            <w:r w:rsidRPr="005F3FF9">
              <w:rPr>
                <w:rFonts w:ascii="Book Antiqua" w:eastAsia="Times New Roman" w:hAnsi="Book Antiqua" w:cs="Times New Roman"/>
                <w:sz w:val="20"/>
                <w:szCs w:val="20"/>
              </w:rPr>
              <w:t>part</w:t>
            </w:r>
            <w:proofErr w:type="gramEnd"/>
            <w:r w:rsidRPr="005F3FF9">
              <w:rPr>
                <w:rFonts w:ascii="Book Antiqua" w:eastAsia="Times New Roman" w:hAnsi="Book Antiqua" w:cs="Times New Roman"/>
                <w:sz w:val="20"/>
                <w:szCs w:val="20"/>
              </w:rPr>
              <w:t xml:space="preserve"> 60, appendix B; and</w:t>
            </w:r>
            <w:r w:rsidRPr="005F3FF9">
              <w:rPr>
                <w:rFonts w:ascii="Book Antiqua" w:eastAsia="Times New Roman" w:hAnsi="Book Antiqua" w:cs="Times New Roman"/>
                <w:sz w:val="20"/>
                <w:szCs w:val="20"/>
              </w:rPr>
              <w:br/>
              <w:t xml:space="preserve">iii. The average reduction of CO calculated using §63.6620 </w:t>
            </w:r>
            <w:proofErr w:type="gramStart"/>
            <w:r w:rsidRPr="005F3FF9">
              <w:rPr>
                <w:rFonts w:ascii="Book Antiqua" w:eastAsia="Times New Roman" w:hAnsi="Book Antiqua" w:cs="Times New Roman"/>
                <w:sz w:val="20"/>
                <w:szCs w:val="20"/>
              </w:rPr>
              <w:t>equals</w:t>
            </w:r>
            <w:proofErr w:type="gramEnd"/>
            <w:r w:rsidRPr="005F3FF9">
              <w:rPr>
                <w:rFonts w:ascii="Book Antiqua" w:eastAsia="Times New Roman" w:hAnsi="Book Antiqua" w:cs="Times New Roman"/>
                <w:sz w:val="20"/>
                <w:szCs w:val="20"/>
              </w:rPr>
              <w:t xml:space="preserve"> or exceeds the required percent reduction. The initial test comprises the first 4-hour period after successful validation of the CEMS. Compliance is based on the average percent reduction achieved during the 4-hour period.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 Non-emergency stationary CI RICE &gt;500 HP located at a major source of HAP, existing non-emergency stationary CI RICE &gt;500 HP located at an area source of HAP, and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CO,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You have installed a CEMS to continuously monitor CO and either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or CO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at the outlet of the oxidation catalyst according to the requirements in §63.6625(a); and</w:t>
            </w:r>
            <w:r w:rsidRPr="005F3FF9">
              <w:rPr>
                <w:rFonts w:ascii="Book Antiqua" w:eastAsia="Times New Roman" w:hAnsi="Book Antiqua" w:cs="Times New Roman"/>
                <w:sz w:val="20"/>
                <w:szCs w:val="20"/>
              </w:rPr>
              <w:br/>
              <w:t>ii. You have conducted a performance evaluation of your CEMS using PS 3 and 4A of 40 CFR part 60, appendix 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The average concentration of CO calculated using §63.6620 is less than or equal to the CO emission limitation. The initial test comprises the first 4-hour period after successful validation of the CEMS. Compliance is based on the average concentration measured during the 4-hour period.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7.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formaldehyde determined from the initial performance test is equal to or greater than the required formaldehyde percent reduction; and</w:t>
            </w:r>
            <w:r w:rsidRPr="005F3FF9">
              <w:rPr>
                <w:rFonts w:ascii="Book Antiqua" w:eastAsia="Times New Roman" w:hAnsi="Book Antiqua" w:cs="Times New Roman"/>
                <w:sz w:val="20"/>
                <w:szCs w:val="20"/>
              </w:rPr>
              <w:br/>
              <w:t>ii. You have installed a CPMS to continuously monitor catalyst inlet temperature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catalyst pressure drop and catalyst inlet temperature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8. Non-emergency 4SRB stationary RICE &gt;500 HP located at a major source of HAP, and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formaldehyde determined from the initial performance test is equal to or greater than the required formaldehyde percent reduction; and</w:t>
            </w:r>
            <w:r w:rsidRPr="005F3FF9">
              <w:rPr>
                <w:rFonts w:ascii="Book Antiqua" w:eastAsia="Times New Roman" w:hAnsi="Book Antiqua" w:cs="Times New Roman"/>
                <w:sz w:val="20"/>
                <w:szCs w:val="20"/>
              </w:rPr>
              <w:br/>
              <w:t>ii. You have installed a CPMS to continuously monitor operating parameters approved by the Administrator (if any)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9. Existing non-emergency 4SRB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formaldehyde concentration determined from the initial performance test is less than or equal to the formaldehyde emission limitation;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You have installed a CPMS to continuously monitor operating parameters approved by the Administrator (if any)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10.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formaldehyde concentration, corrected to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 from the three test runs is less than or equal to the formaldehyde emission limitation; and</w:t>
            </w:r>
            <w:r w:rsidRPr="005F3FF9">
              <w:rPr>
                <w:rFonts w:ascii="Book Antiqua" w:eastAsia="Times New Roman" w:hAnsi="Book Antiqua" w:cs="Times New Roman"/>
                <w:sz w:val="20"/>
                <w:szCs w:val="20"/>
              </w:rPr>
              <w:br/>
              <w:t>ii. You have installed a CPMS to continuously monitor catalyst inlet temperature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catalyst pressure drop and catalyst inlet temperature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11. New or reconstructed non-emergency stationary RICE &gt;500 HP located at a major source of HAP, new or reconstructed non-emergency 4SLB stationary RICE 250≤HP≤500 located at a major source of HAP, and existing non-emergency 4SRB stationary RICE &gt;500 HP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formaldehyde concentration, corrected to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 from the three test runs is less than or equal to the formaldehyde emission limitation; and</w:t>
            </w:r>
            <w:r w:rsidRPr="005F3FF9">
              <w:rPr>
                <w:rFonts w:ascii="Book Antiqua" w:eastAsia="Times New Roman" w:hAnsi="Book Antiqua" w:cs="Times New Roman"/>
                <w:sz w:val="20"/>
                <w:szCs w:val="20"/>
              </w:rPr>
              <w:br/>
              <w:t>ii. You have installed a CPMS to continuously monitor operating parameters approved by the Administrator (if any) according to the requirements in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You have recorded the approved operating parameters (if any) during the initial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12.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reduction of emissions of CO or formaldehyde, as applicable determined from the initial performance test is equal to or greater than the required CO or formaldehyde, as applicable, percent reduction.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13. Existing non-emergency stationary RICE 100≤HP≤500 located at a major source of HAP, and existing non-emergency stationary CI RICE 300&lt;HP≤500 located at an area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or CO in the stationary RICE exhaust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The average formaldehyde or CO concentration, as applicable, corrected to 15 percent O</w:t>
            </w:r>
            <w:r w:rsidRPr="005F3FF9">
              <w:rPr>
                <w:rFonts w:ascii="Book Antiqua" w:eastAsia="Times New Roman" w:hAnsi="Book Antiqua" w:cs="Times New Roman"/>
                <w:sz w:val="20"/>
                <w:szCs w:val="20"/>
                <w:vertAlign w:val="subscript"/>
              </w:rPr>
              <w:t>2</w:t>
            </w:r>
            <w:r w:rsidRPr="005F3FF9">
              <w:rPr>
                <w:rFonts w:ascii="Book Antiqua" w:eastAsia="Times New Roman" w:hAnsi="Book Antiqua" w:cs="Times New Roman"/>
                <w:sz w:val="20"/>
                <w:szCs w:val="20"/>
              </w:rPr>
              <w:t>, dry basis, from the three test runs is less than or equal to the formaldehyde or CO emission limitation, as applicable.</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[76 FR 12867,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 xml:space="preserve">Table 6 to Subpart ZZZZ of Part 63—Continuous Compliance </w:t>
      </w:r>
      <w:proofErr w:type="gramStart"/>
      <w:r w:rsidRPr="005F3FF9">
        <w:rPr>
          <w:rFonts w:ascii="Book Antiqua" w:eastAsia="Times New Roman" w:hAnsi="Book Antiqua" w:cs="Arial"/>
          <w:b/>
          <w:bCs/>
          <w:sz w:val="20"/>
          <w:szCs w:val="20"/>
        </w:rPr>
        <w:t>With</w:t>
      </w:r>
      <w:proofErr w:type="gramEnd"/>
      <w:r w:rsidRPr="005F3FF9">
        <w:rPr>
          <w:rFonts w:ascii="Book Antiqua" w:eastAsia="Times New Roman" w:hAnsi="Book Antiqua" w:cs="Arial"/>
          <w:b/>
          <w:bCs/>
          <w:sz w:val="20"/>
          <w:szCs w:val="20"/>
        </w:rPr>
        <w:t xml:space="preserve"> Emission Limitations, Operating Limitations, Work Practices, and Management Practices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§63.6640, you must continuously comply with the emissions and operating limitations and work or management practices as required by the following:</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606"/>
        <w:gridCol w:w="2341"/>
        <w:gridCol w:w="3443"/>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Complying with the requirement to . .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demonstrate continuous compliance by . .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xml:space="preserve">. Conducting semiannual performance tests for CO to demonstrate that the required CO percent reduction is </w:t>
            </w:r>
            <w:proofErr w:type="spellStart"/>
            <w:r w:rsidRPr="005F3FF9">
              <w:rPr>
                <w:rFonts w:ascii="Book Antiqua" w:eastAsia="Times New Roman" w:hAnsi="Book Antiqua" w:cs="Times New Roman"/>
                <w:sz w:val="20"/>
                <w:szCs w:val="20"/>
              </w:rPr>
              <w:t>achieved</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and</w:t>
            </w:r>
            <w:proofErr w:type="spellEnd"/>
            <w:proofErr w:type="gramEnd"/>
            <w:r w:rsidRPr="005F3FF9">
              <w:rPr>
                <w:rFonts w:ascii="Book Antiqua" w:eastAsia="Times New Roman" w:hAnsi="Book Antiqua" w:cs="Times New Roman"/>
                <w:sz w:val="20"/>
                <w:szCs w:val="20"/>
              </w:rPr>
              <w:br/>
              <w:t>ii. Collecting the catalyst inlet temperature data according to §63.6625(b); and</w:t>
            </w:r>
            <w:r w:rsidRPr="005F3FF9">
              <w:rPr>
                <w:rFonts w:ascii="Book Antiqua" w:eastAsia="Times New Roman" w:hAnsi="Book Antiqua" w:cs="Times New Roman"/>
                <w:sz w:val="20"/>
                <w:szCs w:val="20"/>
              </w:rPr>
              <w:br/>
              <w:t>iii. Reducing these data to 4-hour rolling averages; and</w:t>
            </w:r>
            <w:r w:rsidRPr="005F3FF9">
              <w:rPr>
                <w:rFonts w:ascii="Book Antiqua" w:eastAsia="Times New Roman" w:hAnsi="Book Antiqua" w:cs="Times New Roman"/>
                <w:sz w:val="20"/>
                <w:szCs w:val="20"/>
              </w:rPr>
              <w:br/>
              <w:t>iv.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New or reconstructed non-emergency 2SLB stationary RICE &gt;500 HP located at a major source of HAP, new or reconstructed non-emergency 4SLB stationary RICE ≥250 HP located at a major source of HAP, and new or reconstructed non-emergency CI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and not using an oxidation catalyst, and using a CPMS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xml:space="preserve">. Conducting semiannual performance tests for CO to demonstrate that the required CO percent reduction is </w:t>
            </w:r>
            <w:proofErr w:type="spellStart"/>
            <w:r w:rsidRPr="005F3FF9">
              <w:rPr>
                <w:rFonts w:ascii="Book Antiqua" w:eastAsia="Times New Roman" w:hAnsi="Book Antiqua" w:cs="Times New Roman"/>
                <w:sz w:val="20"/>
                <w:szCs w:val="20"/>
              </w:rPr>
              <w:t>achieved</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and</w:t>
            </w:r>
            <w:proofErr w:type="spellEnd"/>
            <w:proofErr w:type="gramEnd"/>
            <w:r w:rsidRPr="005F3FF9">
              <w:rPr>
                <w:rFonts w:ascii="Book Antiqua" w:eastAsia="Times New Roman" w:hAnsi="Book Antiqua" w:cs="Times New Roman"/>
                <w:sz w:val="20"/>
                <w:szCs w:val="20"/>
              </w:rPr>
              <w:br/>
              <w:t>ii. Collecting the approved operating parameter (if any) data according to §63.6625(b); and</w:t>
            </w:r>
            <w:r w:rsidRPr="005F3FF9">
              <w:rPr>
                <w:rFonts w:ascii="Book Antiqua" w:eastAsia="Times New Roman" w:hAnsi="Book Antiqua" w:cs="Times New Roman"/>
                <w:sz w:val="20"/>
                <w:szCs w:val="20"/>
              </w:rPr>
              <w:b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operating parameters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3. New or reconstructed non-emergency 2SLB stationary RICE &gt;500 HP located at a major source of HAP, new or reconstructed non-emergency 4SLB stationary RICE ≥250 HP located at a major source of HAP, new or reconstructed non-emergency stationary CI RICE &gt;500 HP located at a major source of HAP, existing non-emergency stationary CI RICE &gt;500 HP, existing non-emergency 4SLB stationary RICE &gt;500 HP located at an area source of HAP that are operated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emissions or limit the concentration of CO in the stationary RICE exhaust, and using a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Collecting the monitoring data according to §63.6625(a), reducing the measurements to 1-hour averages, calculating the percent reduction or concentration of CO emissions according to §63.6620; and</w:t>
            </w:r>
            <w:r w:rsidRPr="005F3FF9">
              <w:rPr>
                <w:rFonts w:ascii="Book Antiqua" w:eastAsia="Times New Roman" w:hAnsi="Book Antiqua" w:cs="Times New Roman"/>
                <w:sz w:val="20"/>
                <w:szCs w:val="20"/>
              </w:rPr>
              <w:br/>
              <w:t>ii. Demonstrating that the catalyst achieves the required percent reduction of CO emissions over the 4-hour averaging period, or that the emission remain at or below the CO concentration limit; and</w:t>
            </w:r>
            <w:r w:rsidRPr="005F3FF9">
              <w:rPr>
                <w:rFonts w:ascii="Book Antiqua" w:eastAsia="Times New Roman" w:hAnsi="Book Antiqua" w:cs="Times New Roman"/>
                <w:sz w:val="20"/>
                <w:szCs w:val="20"/>
              </w:rPr>
              <w:br/>
              <w:t>iii. Conducting an annual RATA of your CEMS using PS 3 and 4A of 40 CFR part 60, appendix B, as well as daily and periodic data quality checks in accordance with 40 CFR part 60, appendix F, procedure 1.</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4.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and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Collecting the catalyst inlet temperature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5. Non-emergency 4SRB stationary RICE &gt;500 HP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 and not using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Collecting the approved operating parameter (if any) data according to §63.6625(b); and</w:t>
            </w:r>
            <w:r w:rsidRPr="005F3FF9">
              <w:rPr>
                <w:rFonts w:ascii="Book Antiqua" w:eastAsia="Times New Roman" w:hAnsi="Book Antiqua" w:cs="Times New Roman"/>
                <w:sz w:val="20"/>
                <w:szCs w:val="20"/>
              </w:rPr>
              <w:br/>
              <w:t>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Maintaining the 4-hour rolling averages within the operating limitations for the operating parameters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 Non-emergency 4SRB stationary RICE with a brake HP ≥5,000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formaldehyde emissions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Conducting semiannual performance tests for formaldehyde to demonstrate that the required formaldehyde percent reduction is </w:t>
            </w:r>
            <w:proofErr w:type="spellStart"/>
            <w:r w:rsidRPr="005F3FF9">
              <w:rPr>
                <w:rFonts w:ascii="Book Antiqua" w:eastAsia="Times New Roman" w:hAnsi="Book Antiqua" w:cs="Times New Roman"/>
                <w:sz w:val="20"/>
                <w:szCs w:val="20"/>
              </w:rPr>
              <w:t>achieved.</w:t>
            </w:r>
            <w:r w:rsidRPr="005F3FF9">
              <w:rPr>
                <w:rFonts w:ascii="Book Antiqua" w:eastAsia="Times New Roman" w:hAnsi="Book Antiqua" w:cs="Times New Roman"/>
                <w:sz w:val="20"/>
                <w:szCs w:val="20"/>
                <w:vertAlign w:val="superscript"/>
              </w:rPr>
              <w:t>a</w:t>
            </w:r>
            <w:proofErr w:type="spellEnd"/>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7.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xml:space="preserve">. Conducting semiannual performance tests for formaldehyde to demonstrate that your emissions remain at or below the formaldehyde concentration </w:t>
            </w:r>
            <w:proofErr w:type="spellStart"/>
            <w:r w:rsidRPr="005F3FF9">
              <w:rPr>
                <w:rFonts w:ascii="Book Antiqua" w:eastAsia="Times New Roman" w:hAnsi="Book Antiqua" w:cs="Times New Roman"/>
                <w:sz w:val="20"/>
                <w:szCs w:val="20"/>
              </w:rPr>
              <w:t>limit</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and</w:t>
            </w:r>
            <w:proofErr w:type="spellEnd"/>
            <w:proofErr w:type="gramEnd"/>
            <w:r w:rsidRPr="005F3FF9">
              <w:rPr>
                <w:rFonts w:ascii="Book Antiqua" w:eastAsia="Times New Roman" w:hAnsi="Book Antiqua" w:cs="Times New Roman"/>
                <w:sz w:val="20"/>
                <w:szCs w:val="20"/>
              </w:rPr>
              <w:br/>
              <w:t>ii. Collecting the catalyst inlet temperature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8. New or reconstructed non-emergency stationary RICE &gt;500 HP located at a major source of HAP and new or reconstructed non-emergency 4SLB stationary RICE 250 ≤HP≤500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Limit the concentration of formaldehyde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xml:space="preserve">. Conducting semiannual performance tests for formaldehyde to demonstrate that your emissions remain at or below the formaldehyde concentration </w:t>
            </w:r>
            <w:proofErr w:type="spellStart"/>
            <w:r w:rsidRPr="005F3FF9">
              <w:rPr>
                <w:rFonts w:ascii="Book Antiqua" w:eastAsia="Times New Roman" w:hAnsi="Book Antiqua" w:cs="Times New Roman"/>
                <w:sz w:val="20"/>
                <w:szCs w:val="20"/>
              </w:rPr>
              <w:t>limit</w:t>
            </w:r>
            <w:proofErr w:type="gramStart"/>
            <w:r w:rsidRPr="005F3FF9">
              <w:rPr>
                <w:rFonts w:ascii="Book Antiqua" w:eastAsia="Times New Roman" w:hAnsi="Book Antiqua" w:cs="Times New Roman"/>
                <w:sz w:val="20"/>
                <w:szCs w:val="20"/>
              </w:rPr>
              <w:t>;</w:t>
            </w:r>
            <w:r w:rsidRPr="005F3FF9">
              <w:rPr>
                <w:rFonts w:ascii="Book Antiqua" w:eastAsia="Times New Roman" w:hAnsi="Book Antiqua" w:cs="Times New Roman"/>
                <w:sz w:val="20"/>
                <w:szCs w:val="20"/>
                <w:vertAlign w:val="superscript"/>
              </w:rPr>
              <w:t>a</w:t>
            </w:r>
            <w:r w:rsidRPr="005F3FF9">
              <w:rPr>
                <w:rFonts w:ascii="Book Antiqua" w:eastAsia="Times New Roman" w:hAnsi="Book Antiqua" w:cs="Times New Roman"/>
                <w:sz w:val="20"/>
                <w:szCs w:val="20"/>
              </w:rPr>
              <w:t>and</w:t>
            </w:r>
            <w:proofErr w:type="spellEnd"/>
            <w:proofErr w:type="gramEnd"/>
            <w:r w:rsidRPr="005F3FF9">
              <w:rPr>
                <w:rFonts w:ascii="Book Antiqua" w:eastAsia="Times New Roman" w:hAnsi="Book Antiqua" w:cs="Times New Roman"/>
                <w:sz w:val="20"/>
                <w:szCs w:val="20"/>
              </w:rPr>
              <w:br/>
              <w:t>ii. Collecting the approved operating parameter (if any)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operating parameters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9. Existing emergency and black start stationary RICE ≤500 HP located at a major source of HAP, existing non-emergency stationary RICE &lt;100 HP located at a major source of HAP, existing emergency and black start stationary RICE located at an area source of HAP, existing non-emergency stationary CI RICE ≤300 HP located at an area source of HAP, existing non-emergency 2SLB stationary RICE located at an area source of HAP, existing non-emergency landfill or digester gas stationary SI RICE located at an area source of HAP, existing non-emergency 4SLB and 4SRB stationary RICE ≤500 HP located at an area source of HAP, existing non-emergency 4SLB and 4SRB stationary RICE &gt;500 HP located at an area source of HAP that operate 24 hours or less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Work or Management practices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Operating and maintaining the stationary RICE according to the manufacturer's emission-related operation and maintenance instructions; or</w:t>
            </w:r>
            <w:r w:rsidRPr="005F3FF9">
              <w:rPr>
                <w:rFonts w:ascii="Book Antiqua" w:eastAsia="Times New Roman" w:hAnsi="Book Antiqua" w:cs="Times New Roman"/>
                <w:sz w:val="20"/>
                <w:szCs w:val="20"/>
              </w:rPr>
              <w:br/>
              <w:t>ii. Develop and follow your own maintenance plan which must provide to the extent practicable for the maintenance and operation of the engine in a manner consistent with good air pollution control practice for minimizing emissions.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10.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 or limit the concentration of formaldehyde or CO in the stationary RICE exhaust, and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Collecting the catalyst inlet temperature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11. Existing stationary CI RICE &gt;500 HP that are not limited use stationary RICE, and existing 4SLB and 4SRB stationary RICE &gt;500 HP located at an area source of HAP that operate more than 24 hours per calendar year and are not limited use stationary RICE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 or limit the concentration of formaldehyde or CO in the stationary RICE exhaust, and not using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Conducting performance tests every 8,760 hours or 3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Collecting the approved operating parameter (if any)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operating parameters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12.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 or limit the concentration of formaldehyde or CO in the stationary RICE exhaust, and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Collecting the catalyst inlet temperature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catalyst inlet temperature;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v. Measuring the pressure drop across the catalyst once per month and demonstrating that the pressure drop across the catalyst is within the operating limitation established during the performance test.</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13. Existing limited use CI stationary RICE &gt;500 HP and existing limited use 4SLB and 4SRB stationary RICE &gt;500 HP located at an area source of HAP that operate more than 24 hours per calendar year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Reduce CO or formaldehyde emissions or limit the concentration of formaldehyde or CO in the stationary RICE exhaust, and not using an oxidation catalyst or NSCR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Conducting performance tests every 8,760 hours or 5 years, whichever comes first, for CO or formaldehyde, as appropriate, to demonstrate that the required CO or formaldehyde, as appropriate, percent reduction is achieved or that your emissions remain at or below the CO or formaldehyde concentration limit;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 Collecting the approved operating parameter (if any) data according to §63.6625(b);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iii. Reducing these data to 4-hour rolling averages; and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iv. Maintaining the 4-hour rolling averages within the operating limitations for the operating parameters established during the performance test.</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proofErr w:type="spellStart"/>
      <w:proofErr w:type="gramStart"/>
      <w:r w:rsidRPr="005F3FF9">
        <w:rPr>
          <w:rFonts w:ascii="Book Antiqua" w:eastAsia="Times New Roman" w:hAnsi="Book Antiqua" w:cs="Arial"/>
          <w:sz w:val="20"/>
          <w:szCs w:val="20"/>
          <w:vertAlign w:val="superscript"/>
        </w:rPr>
        <w:t>a</w:t>
      </w:r>
      <w:r w:rsidRPr="005F3FF9">
        <w:rPr>
          <w:rFonts w:ascii="Book Antiqua" w:eastAsia="Times New Roman" w:hAnsi="Book Antiqua" w:cs="Arial"/>
          <w:sz w:val="20"/>
          <w:szCs w:val="20"/>
        </w:rPr>
        <w:t>After</w:t>
      </w:r>
      <w:proofErr w:type="spellEnd"/>
      <w:proofErr w:type="gramEnd"/>
      <w:r w:rsidRPr="005F3FF9">
        <w:rPr>
          <w:rFonts w:ascii="Book Antiqua" w:eastAsia="Times New Roman" w:hAnsi="Book Antiqua" w:cs="Arial"/>
          <w:sz w:val="20"/>
          <w:szCs w:val="20"/>
        </w:rPr>
        <w:t xml:space="preserve"> you have demonstrated compliance for two consecutive tests, you may reduce the frequency of subsequent performance tests to annually. If the results of any subsequent annual performance test indicate the stationary RICE is not in compliance with the CO or formaldehyde emission limitation, or you deviate from any of your operating limitations, you must resume semiannual performance tests.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[76 FR 12870, Mar. 9, 2011]</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7 to Subpart ZZZZ of Part 63—Requirements for Reports</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§63.6650, you must comply with the following requirements for reports: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3050"/>
        <w:gridCol w:w="1147"/>
        <w:gridCol w:w="3046"/>
        <w:gridCol w:w="2147"/>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For each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submit a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The report must contain ...</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You must submit the report ...</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1. Existing non-emergency, non-black start stationary RICE 100≤HP≤500 located at a major source of HAP; existing non-emergency, non-black start stationary CI RICE &gt;500 HP located at a major source of HAP; existing non-emergency 4SRB stationary RICE &gt;500 HP located at a major source of HAP; existing non-emergency, non-black start stationary CI RICE &gt;300 HP located at an area source of HAP; existing non-emergency, non-black start 4SLB and 4SRB stationary RICE &gt;500 HP located at an area source of HAP and operated more than 24 hours per calendar year; new or reconstructed non-emergency stationary RICE &gt;500 HP located at a major source of HAP; and new or reconstructed non-emergency 4SLB stationary RICE 250≤HP≤500 located at a major source of HAP</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report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If there are no deviations from any emission limitations or operating limitations that apply to you, a statement that there were no deviations from the emission limitations or operating limitations during the reporting period. If there were no periods during which the CMS, including CEMS and CPMS, was out-of-control, as specified in §63.8(c</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7), a statement that there were not periods during which the CMS was out-of-control during the reporting period; or</w:t>
            </w:r>
            <w:r w:rsidRPr="005F3FF9">
              <w:rPr>
                <w:rFonts w:ascii="Book Antiqua" w:eastAsia="Times New Roman" w:hAnsi="Book Antiqua" w:cs="Times New Roman"/>
                <w:sz w:val="20"/>
                <w:szCs w:val="20"/>
              </w:rPr>
              <w:br/>
              <w:t>b. If you had a deviation from any emission limitation or operating limitation during the reporting period, the information in §63.6650(d). If there were periods during which the CMS, including CEMS and CPMS, was out-of-control, as specified in §63.8(c</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7), the information in §63.6650(e); or</w:t>
            </w:r>
            <w:r w:rsidRPr="005F3FF9">
              <w:rPr>
                <w:rFonts w:ascii="Book Antiqua" w:eastAsia="Times New Roman" w:hAnsi="Book Antiqua" w:cs="Times New Roman"/>
                <w:sz w:val="20"/>
                <w:szCs w:val="20"/>
              </w:rPr>
              <w:br/>
              <w:t>c. If you had a malfunction during the reporting period, the information in §63.6650(c)(4)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Semiannually according to the requirements in §63.6650(b)(1)–(5) for engines that are not limited use stationary RICE subject to numerical emission limitations; and</w:t>
            </w:r>
            <w:r w:rsidRPr="005F3FF9">
              <w:rPr>
                <w:rFonts w:ascii="Book Antiqua" w:eastAsia="Times New Roman" w:hAnsi="Book Antiqua" w:cs="Times New Roman"/>
                <w:sz w:val="20"/>
                <w:szCs w:val="20"/>
              </w:rPr>
              <w:br/>
              <w:t>ii. Annually according to the requirements in §63.6650(b</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6)–(9) for engines that are limited use stationary RICE subject to numerical emission limitations.</w:t>
            </w:r>
            <w:r w:rsidRPr="005F3FF9">
              <w:rPr>
                <w:rFonts w:ascii="Book Antiqua" w:eastAsia="Times New Roman" w:hAnsi="Book Antiqua" w:cs="Times New Roman"/>
                <w:sz w:val="20"/>
                <w:szCs w:val="20"/>
              </w:rPr>
              <w:br/>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Semiannually according to the requirements in §63.6650(b).</w:t>
            </w:r>
            <w:r w:rsidRPr="005F3FF9">
              <w:rPr>
                <w:rFonts w:ascii="Book Antiqua" w:eastAsia="Times New Roman" w:hAnsi="Book Antiqua" w:cs="Times New Roman"/>
                <w:sz w:val="20"/>
                <w:szCs w:val="20"/>
              </w:rPr>
              <w:br/>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Semiannually according to the requirements in §63.6650(b).</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2. New or reconstructed non-emergency stationary RICE that combusts landfill gas or digester gas equivalent to 10 percent or more of the gross heat input on an annual basis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Report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 The fuel flow rate of each fuel and the heating values that were used in your calculations, and you must demonstrate that the percentage of heat input provided by landfill gas or digester gas, is equivalent to 10 percent or more of the gross heat input on an annual basis;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Annually, according to the requirements in §63.6650.</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b. The operating limits provided in your federally enforceable permit, and any deviations from these limits; and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See item 2.a.i.</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 Any problems or errors suspected with the meters.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See item 2.a.i.</w:t>
            </w: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51603, Aug. 20, 2010]</w:t>
      </w:r>
    </w:p>
    <w:p w:rsidR="005F3FF9" w:rsidRPr="005F3FF9" w:rsidRDefault="005F3FF9" w:rsidP="005F3FF9">
      <w:pPr>
        <w:spacing w:before="100" w:beforeAutospacing="1" w:after="100" w:afterAutospacing="1" w:line="240" w:lineRule="auto"/>
        <w:outlineLvl w:val="4"/>
        <w:rPr>
          <w:rFonts w:ascii="Book Antiqua" w:eastAsia="Times New Roman" w:hAnsi="Book Antiqua" w:cs="Arial"/>
          <w:b/>
          <w:bCs/>
          <w:sz w:val="20"/>
          <w:szCs w:val="20"/>
        </w:rPr>
      </w:pPr>
      <w:r w:rsidRPr="005F3FF9">
        <w:rPr>
          <w:rFonts w:ascii="Book Antiqua" w:eastAsia="Times New Roman" w:hAnsi="Book Antiqua" w:cs="Arial"/>
          <w:b/>
          <w:bCs/>
          <w:sz w:val="20"/>
          <w:szCs w:val="20"/>
        </w:rPr>
        <w:t>Table 8 to Subpart ZZZZ of Part 63—Applicability of General Provisions to Subpart ZZZZ.</w:t>
      </w:r>
    </w:p>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As stated in §63.6665, you must comply with the following applicable general provisions.</w:t>
      </w:r>
    </w:p>
    <w:tbl>
      <w:tblPr>
        <w:tblW w:w="5000" w:type="pct"/>
        <w:tblBorders>
          <w:top w:val="outset" w:sz="6" w:space="0" w:color="auto"/>
          <w:left w:val="outset" w:sz="6" w:space="0" w:color="auto"/>
          <w:bottom w:val="outset" w:sz="6" w:space="0" w:color="auto"/>
          <w:right w:val="outset" w:sz="6" w:space="0" w:color="auto"/>
        </w:tblBorders>
        <w:tblCellMar>
          <w:top w:w="120" w:type="dxa"/>
          <w:left w:w="15" w:type="dxa"/>
          <w:bottom w:w="15" w:type="dxa"/>
          <w:right w:w="15" w:type="dxa"/>
        </w:tblCellMar>
        <w:tblLook w:val="04A0"/>
      </w:tblPr>
      <w:tblGrid>
        <w:gridCol w:w="1637"/>
        <w:gridCol w:w="3113"/>
        <w:gridCol w:w="1522"/>
        <w:gridCol w:w="3118"/>
      </w:tblGrid>
      <w:tr w:rsidR="005F3FF9" w:rsidRPr="005F3FF9" w:rsidTr="005F3FF9">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General provisions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Subject of citation</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Applies to subpart</w:t>
            </w:r>
          </w:p>
        </w:tc>
        <w:tc>
          <w:tcPr>
            <w:tcW w:w="0" w:type="auto"/>
            <w:tcBorders>
              <w:top w:val="single" w:sz="4" w:space="0" w:color="000000"/>
              <w:left w:val="single" w:sz="4" w:space="0" w:color="000000"/>
              <w:bottom w:val="single" w:sz="4" w:space="0" w:color="000000"/>
              <w:right w:val="single" w:sz="4" w:space="0" w:color="000000"/>
            </w:tcBorders>
            <w:vAlign w:val="bottom"/>
            <w:hideMark/>
          </w:tcPr>
          <w:p w:rsidR="005F3FF9" w:rsidRPr="005F3FF9" w:rsidRDefault="005F3FF9" w:rsidP="005F3FF9">
            <w:pPr>
              <w:spacing w:after="0" w:line="240" w:lineRule="auto"/>
              <w:jc w:val="center"/>
              <w:rPr>
                <w:rFonts w:ascii="Book Antiqua" w:eastAsia="Times New Roman" w:hAnsi="Book Antiqua" w:cs="Times New Roman"/>
                <w:b/>
                <w:bCs/>
                <w:sz w:val="20"/>
                <w:szCs w:val="20"/>
              </w:rPr>
            </w:pPr>
            <w:r w:rsidRPr="005F3FF9">
              <w:rPr>
                <w:rFonts w:ascii="Book Antiqua" w:eastAsia="Times New Roman" w:hAnsi="Book Antiqua" w:cs="Times New Roman"/>
                <w:b/>
                <w:bCs/>
                <w:sz w:val="20"/>
                <w:szCs w:val="20"/>
              </w:rPr>
              <w:t>Explanation</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General applicability of the General Provisions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Definitions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Additional terms defined in §63.6675.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Units and abbreviations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Prohibited activities and circumvention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Construction and reconstruction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Applicability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§63.6(b)(1)–(4)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dates for new and reconstructed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§63.6(b)(5)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§63.6(b)(6)</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§63.6(b)(7)</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dates for new and reconstructed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§63.6(c)(1)–(2)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dates for existing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§63.6(c)(3)–(4)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§63.6(c)(5)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dates for existing area sources that become major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§63.6(f)(1)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Applicability of standards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§63.6(f)(2)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Methods for determining compliance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§63.6(f)(3)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Finding of compliance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§63.6(g)(1)–(3)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Use of alternate standard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§63.6(h)</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Opacity and visible emission standards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contain opacity or visible emission standards.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extension procedures and criteria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§63.6(j)</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Presidential compliance exemption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§63.7(a)(1)–(2)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Performance test dates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contains performance test dates at §§63.6610, 63.6611, and 63.6612.</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§63.7(a)(3)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CAA section 114 authority</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§63.7(b)(1)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§63.7(b</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1)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§63.7(b)(2)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rescheduling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§63.7(b</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2)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§63.7(c)</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Quality assurance/test plan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§63.7(c)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Testing facilities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§63.7(e)(1)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Conditions for conducting performance tests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specifies conditions for conducting performance tests at §63.6620.</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§63.7(e)(2)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Conduct of performance tests and reduction of data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specifies test methods at §63.6620.</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§63.7(e)(3)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Test run duration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§63.7(e)(4)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Administrator may require other testing under section 114 of the CAA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§63.7(f)</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Alternative test method provisions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Performance test data analysis, recordkeeping, and reporting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§63.7(h)</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Waiver of tests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§63.8(a)(1)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Applicability of monitoring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contains specific requirements for monitoring at §63.6625.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§63.8(a)(2)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Performance specifications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§63.8(a)(3)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[Reserved]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§63.8(a)(4)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Monitoring for control devices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§63.8(b)(1)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Monitoring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§63.8(b)(2)–(3)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Multiple effluents and multiple monitoring systems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Monitoring system operation and maintenance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§63.8(c)(1)(</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Routine and predictable SSM</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§63.8(c)(1)(ii)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SSM not in Startup Shutdown Malfunction Plan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§63.8(c)(1)(iii)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Compliance with operation and maintenance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§63.8(c)(2)–(3)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Monitoring system installation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Continuous monitoring system (CMS)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subpart ZZZZ does not require Continuous Opacity Monitoring System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COMS minimum procedures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require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§63.8(c)(6)–(8)</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CMS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subpart ZZZZ does not require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CMS quality control</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CMS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for §63.8(e</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5)(ii), which applies to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Except that §63.8(e)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§63.8(f)(1)–(5)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Alternative monitoring method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§63.8(f</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4)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§63.8(f)(6)</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Alternative to relative accuracy test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§63.8(f</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6)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§63.8(g)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Data reduction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provisions for COMS are not applicable. Averaging periods for demonstrating compliance are specified at §§63.6635 and 63.6640.</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Applicability and State delegation of notification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§63.9(b)(1)–(5)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Initial notifications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§63.9(b</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3) is reserved.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Except that §63.9(b)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§63.9(c)</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Request for compliance extension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§63.9(c)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special compliance requirements for new sources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§63.9(d)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performance test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§63.9(e)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§63.9(f)</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visible emission (VE)/opacity test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contain opacity or VE standards.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§63.9(g)(1)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performance evaluation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§63.9(g)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§63.9(g)(2)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use of COMS data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contain opacity or VE standards.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§63.9(g)(3)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that criterion for alternative to RATA is exceeded</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If alternative is in use.</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Except that §63.9(g) only applies as specified in §63.6645.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§63.9(h)(1)–(6)</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Notification of compliance status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notifications for sources using a CEMS are due 30 days after completion of performance evaluations. §63.9(h</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4) is reserved.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§63.9(h) only applies as specified in §63.6645.</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Adjustment of submittal deadlines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§63.9(j)</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Change in previous information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Administrative provisions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 retention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)–(v)</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 related to SSM</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§63.10(b)(2)(vi)–(xi)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§63.10(b)(2)(xii)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 when under waiver</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§63.10(b)(2)(xiii)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 when using alternative to RATA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For CO standard if using RATA alternative.</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§63.10(b)(2)(xiv)</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 of supporting documentation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§63.10(b)(3)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Records of applicability determination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§63.10(c)</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Additional records for sources using CEMS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§63.10(c</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2)–(4) and (9) are reserved.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General reporting requirements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Report of performance test results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Reporting opacity or VE observations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contain opacity or VE standards.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Progress reports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§63.10(d)(5)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Startup, shutdown, and malfunction reports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§63.10(e)(1) and (2)(</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Additional CMS Reports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§63.10(e)(2)(ii)</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COMS-related report</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require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§63.10(e)(3)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 xml:space="preserve">Excess emission and parameter </w:t>
            </w:r>
            <w:proofErr w:type="spellStart"/>
            <w:r w:rsidRPr="005F3FF9">
              <w:rPr>
                <w:rFonts w:ascii="Book Antiqua" w:eastAsia="Times New Roman" w:hAnsi="Book Antiqua" w:cs="Times New Roman"/>
                <w:sz w:val="20"/>
                <w:szCs w:val="20"/>
              </w:rPr>
              <w:t>exceedances</w:t>
            </w:r>
            <w:proofErr w:type="spellEnd"/>
            <w:r w:rsidRPr="005F3FF9">
              <w:rPr>
                <w:rFonts w:ascii="Book Antiqua" w:eastAsia="Times New Roman" w:hAnsi="Book Antiqua" w:cs="Times New Roman"/>
                <w:sz w:val="20"/>
                <w:szCs w:val="20"/>
              </w:rPr>
              <w:t xml:space="preserve"> reports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Except that §63.10(e</w:t>
            </w:r>
            <w:proofErr w:type="gramStart"/>
            <w:r w:rsidRPr="005F3FF9">
              <w:rPr>
                <w:rFonts w:ascii="Book Antiqua" w:eastAsia="Times New Roman" w:hAnsi="Book Antiqua" w:cs="Times New Roman"/>
                <w:sz w:val="20"/>
                <w:szCs w:val="20"/>
              </w:rPr>
              <w:t>)(</w:t>
            </w:r>
            <w:proofErr w:type="gramEnd"/>
            <w:r w:rsidRPr="005F3FF9">
              <w:rPr>
                <w:rFonts w:ascii="Book Antiqua" w:eastAsia="Times New Roman" w:hAnsi="Book Antiqua" w:cs="Times New Roman"/>
                <w:sz w:val="20"/>
                <w:szCs w:val="20"/>
              </w:rPr>
              <w:t>3)(</w:t>
            </w:r>
            <w:proofErr w:type="spellStart"/>
            <w:r w:rsidRPr="005F3FF9">
              <w:rPr>
                <w:rFonts w:ascii="Book Antiqua" w:eastAsia="Times New Roman" w:hAnsi="Book Antiqua" w:cs="Times New Roman"/>
                <w:sz w:val="20"/>
                <w:szCs w:val="20"/>
              </w:rPr>
              <w:t>i</w:t>
            </w:r>
            <w:proofErr w:type="spellEnd"/>
            <w:r w:rsidRPr="005F3FF9">
              <w:rPr>
                <w:rFonts w:ascii="Book Antiqua" w:eastAsia="Times New Roman" w:hAnsi="Book Antiqua" w:cs="Times New Roman"/>
                <w:sz w:val="20"/>
                <w:szCs w:val="20"/>
              </w:rPr>
              <w:t>) (C) is reserved.</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§63.10(e)(4)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Reporting COMS data</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Subpart ZZZZ does not require COMS.</w:t>
            </w: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§63.10(f)</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Waiver for recordkeeping/reporting</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§63.11</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Flares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No.</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§63.12</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State authority and delegations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§63.13</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Addresses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§63.14</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Incorporation by reference</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r w:rsidR="005F3FF9" w:rsidRPr="005F3FF9" w:rsidTr="005F3FF9">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§63.15</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Availability of information</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r w:rsidRPr="005F3FF9">
              <w:rPr>
                <w:rFonts w:ascii="Book Antiqua" w:eastAsia="Times New Roman" w:hAnsi="Book Antiqua" w:cs="Times New Roman"/>
                <w:sz w:val="20"/>
                <w:szCs w:val="20"/>
              </w:rPr>
              <w:t>Yes.</w:t>
            </w:r>
          </w:p>
        </w:tc>
        <w:tc>
          <w:tcPr>
            <w:tcW w:w="0" w:type="auto"/>
            <w:tcBorders>
              <w:top w:val="single" w:sz="4" w:space="0" w:color="000000"/>
              <w:left w:val="single" w:sz="4" w:space="0" w:color="000000"/>
              <w:bottom w:val="single" w:sz="4" w:space="0" w:color="000000"/>
              <w:right w:val="single" w:sz="4" w:space="0" w:color="000000"/>
            </w:tcBorders>
            <w:hideMark/>
          </w:tcPr>
          <w:p w:rsidR="005F3FF9" w:rsidRPr="005F3FF9" w:rsidRDefault="005F3FF9" w:rsidP="005F3FF9">
            <w:pPr>
              <w:spacing w:after="0" w:line="240" w:lineRule="auto"/>
              <w:rPr>
                <w:rFonts w:ascii="Book Antiqua" w:eastAsia="Times New Roman" w:hAnsi="Book Antiqua" w:cs="Times New Roman"/>
                <w:sz w:val="20"/>
                <w:szCs w:val="20"/>
              </w:rPr>
            </w:pPr>
          </w:p>
        </w:tc>
      </w:tr>
    </w:tbl>
    <w:p w:rsidR="005F3FF9" w:rsidRPr="005F3FF9" w:rsidRDefault="005F3FF9" w:rsidP="005F3FF9">
      <w:pPr>
        <w:spacing w:before="100" w:beforeAutospacing="1" w:after="100" w:afterAutospacing="1" w:line="240" w:lineRule="auto"/>
        <w:rPr>
          <w:rFonts w:ascii="Book Antiqua" w:eastAsia="Times New Roman" w:hAnsi="Book Antiqua" w:cs="Arial"/>
          <w:sz w:val="20"/>
          <w:szCs w:val="20"/>
        </w:rPr>
      </w:pPr>
      <w:r w:rsidRPr="005F3FF9">
        <w:rPr>
          <w:rFonts w:ascii="Book Antiqua" w:eastAsia="Times New Roman" w:hAnsi="Book Antiqua" w:cs="Arial"/>
          <w:sz w:val="20"/>
          <w:szCs w:val="20"/>
        </w:rPr>
        <w:t>[75 FR 9688, Mar. 3, 2010]</w:t>
      </w:r>
    </w:p>
    <w:p w:rsidR="00C55EA0" w:rsidRDefault="00C55EA0"/>
    <w:sectPr w:rsidR="00C55EA0" w:rsidSect="00C55EA0">
      <w:headerReference w:type="even" r:id="rId11"/>
      <w:headerReference w:type="default" r:id="rId12"/>
      <w:footerReference w:type="even" r:id="rId13"/>
      <w:footerReference w:type="default" r:id="rId14"/>
      <w:headerReference w:type="first" r:id="rId15"/>
      <w:footerReference w:type="first" r:id="rId16"/>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F2BD5" w:rsidRDefault="007F2BD5" w:rsidP="005F3FF9">
      <w:pPr>
        <w:spacing w:after="0" w:line="240" w:lineRule="auto"/>
      </w:pPr>
      <w:r>
        <w:separator/>
      </w:r>
    </w:p>
  </w:endnote>
  <w:endnote w:type="continuationSeparator" w:id="0">
    <w:p w:rsidR="007F2BD5" w:rsidRDefault="007F2BD5" w:rsidP="005F3FF9">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D5" w:rsidRDefault="007F2BD5">
    <w:pPr>
      <w:pStyle w:val="Foo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0742720"/>
      <w:docPartObj>
        <w:docPartGallery w:val="Page Numbers (Bottom of Page)"/>
        <w:docPartUnique/>
      </w:docPartObj>
    </w:sdtPr>
    <w:sdtContent>
      <w:p w:rsidR="007F2BD5" w:rsidRDefault="007F2BD5">
        <w:pPr>
          <w:pStyle w:val="Footer"/>
          <w:jc w:val="center"/>
        </w:pPr>
        <w:fldSimple w:instr=" PAGE   \* MERGEFORMAT ">
          <w:r w:rsidR="007D5D22">
            <w:rPr>
              <w:noProof/>
            </w:rPr>
            <w:t>7</w:t>
          </w:r>
        </w:fldSimple>
      </w:p>
    </w:sdtContent>
  </w:sdt>
  <w:p w:rsidR="007F2BD5" w:rsidRDefault="007F2BD5">
    <w:pPr>
      <w:pStyle w:val="Footer"/>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D5" w:rsidRDefault="007F2BD5">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F2BD5" w:rsidRDefault="007F2BD5" w:rsidP="005F3FF9">
      <w:pPr>
        <w:spacing w:after="0" w:line="240" w:lineRule="auto"/>
      </w:pPr>
      <w:r>
        <w:separator/>
      </w:r>
    </w:p>
  </w:footnote>
  <w:footnote w:type="continuationSeparator" w:id="0">
    <w:p w:rsidR="007F2BD5" w:rsidRDefault="007F2BD5" w:rsidP="005F3FF9">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D5" w:rsidRDefault="007F2BD5">
    <w:pPr>
      <w:pStyle w:val="Heade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D5" w:rsidRDefault="007F2BD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F2BD5" w:rsidRDefault="007F2BD5">
    <w:pPr>
      <w:pStyle w:val="Header"/>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removePersonalInformation/>
  <w:removeDateAndTime/>
  <w:proofState w:spelling="clean" w:grammar="clean"/>
  <w:defaultTabStop w:val="720"/>
  <w:characterSpacingControl w:val="doNotCompress"/>
  <w:hdrShapeDefaults>
    <o:shapedefaults v:ext="edit" spidmax="4097"/>
  </w:hdrShapeDefaults>
  <w:footnotePr>
    <w:footnote w:id="-1"/>
    <w:footnote w:id="0"/>
  </w:footnotePr>
  <w:endnotePr>
    <w:endnote w:id="-1"/>
    <w:endnote w:id="0"/>
  </w:endnotePr>
  <w:compat/>
  <w:rsids>
    <w:rsidRoot w:val="005F3FF9"/>
    <w:rsid w:val="00237E98"/>
    <w:rsid w:val="002876BE"/>
    <w:rsid w:val="005F3FF9"/>
    <w:rsid w:val="007D5D22"/>
    <w:rsid w:val="007F2BD5"/>
    <w:rsid w:val="00990C79"/>
    <w:rsid w:val="00B17E20"/>
    <w:rsid w:val="00C55EA0"/>
    <w:rsid w:val="00D973FE"/>
    <w:rsid w:val="00F824D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C55EA0"/>
  </w:style>
  <w:style w:type="paragraph" w:styleId="Heading5">
    <w:name w:val="heading 5"/>
    <w:basedOn w:val="Normal"/>
    <w:link w:val="Heading5Char"/>
    <w:uiPriority w:val="9"/>
    <w:qFormat/>
    <w:rsid w:val="005F3FF9"/>
    <w:pPr>
      <w:spacing w:before="100" w:beforeAutospacing="1" w:after="100" w:afterAutospacing="1" w:line="240" w:lineRule="auto"/>
      <w:outlineLvl w:val="4"/>
    </w:pPr>
    <w:rPr>
      <w:rFonts w:ascii="Times New Roman" w:eastAsia="Times New Roman" w:hAnsi="Times New Roman" w:cs="Times New Roman"/>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uiPriority w:val="9"/>
    <w:rsid w:val="005F3FF9"/>
    <w:rPr>
      <w:rFonts w:ascii="Times New Roman" w:eastAsia="Times New Roman" w:hAnsi="Times New Roman" w:cs="Times New Roman"/>
      <w:b/>
      <w:bCs/>
      <w:sz w:val="20"/>
      <w:szCs w:val="20"/>
    </w:rPr>
  </w:style>
  <w:style w:type="character" w:styleId="Hyperlink">
    <w:name w:val="Hyperlink"/>
    <w:basedOn w:val="DefaultParagraphFont"/>
    <w:uiPriority w:val="99"/>
    <w:semiHidden/>
    <w:unhideWhenUsed/>
    <w:rsid w:val="005F3FF9"/>
    <w:rPr>
      <w:color w:val="0000FF"/>
      <w:u w:val="single"/>
    </w:rPr>
  </w:style>
  <w:style w:type="character" w:styleId="FollowedHyperlink">
    <w:name w:val="FollowedHyperlink"/>
    <w:basedOn w:val="DefaultParagraphFont"/>
    <w:uiPriority w:val="99"/>
    <w:semiHidden/>
    <w:unhideWhenUsed/>
    <w:rsid w:val="005F3FF9"/>
    <w:rPr>
      <w:color w:val="800080"/>
      <w:u w:val="single"/>
    </w:rPr>
  </w:style>
  <w:style w:type="paragraph" w:customStyle="1" w:styleId="td">
    <w:name w:val="td"/>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tr">
    <w:name w:val="tr"/>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h1">
    <w:name w:val="h1"/>
    <w:basedOn w:val="Normal"/>
    <w:rsid w:val="005F3FF9"/>
    <w:pPr>
      <w:spacing w:before="100" w:beforeAutospacing="1" w:after="100" w:afterAutospacing="1" w:line="360" w:lineRule="atLeast"/>
    </w:pPr>
    <w:rPr>
      <w:rFonts w:ascii="Arial" w:eastAsia="Times New Roman" w:hAnsi="Arial" w:cs="Arial"/>
      <w:b/>
      <w:bCs/>
      <w:sz w:val="20"/>
      <w:szCs w:val="20"/>
    </w:rPr>
  </w:style>
  <w:style w:type="paragraph" w:customStyle="1" w:styleId="h2">
    <w:name w:val="h2"/>
    <w:basedOn w:val="Normal"/>
    <w:rsid w:val="005F3FF9"/>
    <w:pPr>
      <w:spacing w:before="100" w:beforeAutospacing="1" w:after="0" w:line="240" w:lineRule="auto"/>
    </w:pPr>
    <w:rPr>
      <w:rFonts w:ascii="Arial" w:eastAsia="Times New Roman" w:hAnsi="Arial" w:cs="Arial"/>
      <w:b/>
      <w:bCs/>
      <w:color w:val="000000"/>
      <w:sz w:val="18"/>
      <w:szCs w:val="18"/>
    </w:rPr>
  </w:style>
  <w:style w:type="paragraph" w:customStyle="1" w:styleId="h3">
    <w:name w:val="h3"/>
    <w:basedOn w:val="Normal"/>
    <w:rsid w:val="005F3FF9"/>
    <w:pPr>
      <w:spacing w:before="100" w:beforeAutospacing="1" w:after="0" w:line="240" w:lineRule="auto"/>
    </w:pPr>
    <w:rPr>
      <w:rFonts w:ascii="Arial" w:eastAsia="Times New Roman" w:hAnsi="Arial" w:cs="Arial"/>
      <w:b/>
      <w:bCs/>
      <w:sz w:val="15"/>
      <w:szCs w:val="15"/>
    </w:rPr>
  </w:style>
  <w:style w:type="paragraph" w:customStyle="1" w:styleId="Caption1">
    <w:name w:val="Caption1"/>
    <w:basedOn w:val="Normal"/>
    <w:rsid w:val="005F3FF9"/>
    <w:pPr>
      <w:spacing w:before="100" w:beforeAutospacing="1" w:after="0" w:line="240" w:lineRule="auto"/>
    </w:pPr>
    <w:rPr>
      <w:rFonts w:ascii="Arial" w:eastAsia="Times New Roman" w:hAnsi="Arial" w:cs="Arial"/>
      <w:b/>
      <w:bCs/>
      <w:sz w:val="15"/>
      <w:szCs w:val="15"/>
    </w:rPr>
  </w:style>
  <w:style w:type="paragraph" w:customStyle="1" w:styleId="Footer1">
    <w:name w:val="Footer1"/>
    <w:basedOn w:val="Normal"/>
    <w:rsid w:val="005F3FF9"/>
    <w:pPr>
      <w:spacing w:before="100" w:beforeAutospacing="1" w:after="100" w:afterAutospacing="1" w:line="240" w:lineRule="auto"/>
      <w:jc w:val="center"/>
    </w:pPr>
    <w:rPr>
      <w:rFonts w:ascii="Arial" w:eastAsia="Times New Roman" w:hAnsi="Arial" w:cs="Arial"/>
      <w:sz w:val="13"/>
      <w:szCs w:val="13"/>
    </w:rPr>
  </w:style>
  <w:style w:type="paragraph" w:customStyle="1" w:styleId="top">
    <w:name w:val="top"/>
    <w:basedOn w:val="Normal"/>
    <w:rsid w:val="005F3FF9"/>
    <w:pPr>
      <w:spacing w:before="100" w:beforeAutospacing="1" w:after="100" w:afterAutospacing="1" w:line="240" w:lineRule="auto"/>
      <w:jc w:val="right"/>
    </w:pPr>
    <w:rPr>
      <w:rFonts w:ascii="Arial" w:eastAsia="Times New Roman" w:hAnsi="Arial" w:cs="Arial"/>
      <w:sz w:val="13"/>
      <w:szCs w:val="13"/>
    </w:rPr>
  </w:style>
  <w:style w:type="paragraph" w:customStyle="1" w:styleId="tablespacing">
    <w:name w:val="tablespacing"/>
    <w:basedOn w:val="Normal"/>
    <w:rsid w:val="005F3F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small">
    <w:name w:val="fontsmall"/>
    <w:basedOn w:val="Normal"/>
    <w:rsid w:val="005F3FF9"/>
    <w:pPr>
      <w:spacing w:before="100" w:beforeAutospacing="1" w:after="100" w:afterAutospacing="1" w:line="240" w:lineRule="auto"/>
    </w:pPr>
    <w:rPr>
      <w:rFonts w:ascii="Arial" w:eastAsia="Times New Roman" w:hAnsi="Arial" w:cs="Arial"/>
      <w:sz w:val="14"/>
      <w:szCs w:val="14"/>
    </w:rPr>
  </w:style>
  <w:style w:type="paragraph" w:customStyle="1" w:styleId="navigation">
    <w:name w:val="navigation"/>
    <w:basedOn w:val="Normal"/>
    <w:rsid w:val="005F3FF9"/>
    <w:pPr>
      <w:spacing w:before="100" w:beforeAutospacing="1" w:after="100" w:afterAutospacing="1" w:line="240" w:lineRule="auto"/>
    </w:pPr>
    <w:rPr>
      <w:rFonts w:ascii="Arial" w:eastAsia="Times New Roman" w:hAnsi="Arial" w:cs="Arial"/>
      <w:sz w:val="13"/>
      <w:szCs w:val="13"/>
    </w:rPr>
  </w:style>
  <w:style w:type="paragraph" w:customStyle="1" w:styleId="invisiblelink">
    <w:name w:val="invisiblelink"/>
    <w:basedOn w:val="Normal"/>
    <w:rsid w:val="005F3FF9"/>
    <w:pPr>
      <w:spacing w:before="100" w:beforeAutospacing="1" w:after="100" w:afterAutospacing="1" w:line="240" w:lineRule="auto"/>
    </w:pPr>
    <w:rPr>
      <w:rFonts w:ascii="Arial" w:eastAsia="Times New Roman" w:hAnsi="Arial" w:cs="Arial"/>
      <w:color w:val="FFFFFF"/>
      <w:sz w:val="13"/>
      <w:szCs w:val="13"/>
    </w:rPr>
  </w:style>
  <w:style w:type="paragraph" w:customStyle="1" w:styleId="toplogo">
    <w:name w:val="toplogo"/>
    <w:basedOn w:val="Normal"/>
    <w:rsid w:val="005F3FF9"/>
    <w:pPr>
      <w:spacing w:before="100" w:beforeAutospacing="1" w:after="0" w:line="240" w:lineRule="auto"/>
    </w:pPr>
    <w:rPr>
      <w:rFonts w:ascii="Arial" w:eastAsia="Times New Roman" w:hAnsi="Arial" w:cs="Arial"/>
      <w:b/>
      <w:bCs/>
      <w:sz w:val="18"/>
      <w:szCs w:val="18"/>
    </w:rPr>
  </w:style>
  <w:style w:type="paragraph" w:customStyle="1" w:styleId="search">
    <w:name w:val="search"/>
    <w:basedOn w:val="Normal"/>
    <w:rsid w:val="005F3FF9"/>
    <w:pPr>
      <w:spacing w:before="100" w:beforeAutospacing="1" w:after="100" w:afterAutospacing="1" w:line="240" w:lineRule="auto"/>
    </w:pPr>
    <w:rPr>
      <w:rFonts w:ascii="Arial" w:eastAsia="Times New Roman" w:hAnsi="Arial" w:cs="Arial"/>
      <w:sz w:val="13"/>
      <w:szCs w:val="13"/>
    </w:rPr>
  </w:style>
  <w:style w:type="paragraph" w:customStyle="1" w:styleId="side">
    <w:name w:val="side"/>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subparagraph">
    <w:name w:val="subparagraph"/>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head">
    <w:name w:val="head"/>
    <w:basedOn w:val="Normal"/>
    <w:rsid w:val="005F3FF9"/>
    <w:pPr>
      <w:spacing w:before="100" w:beforeAutospacing="1" w:after="100" w:afterAutospacing="1" w:line="240" w:lineRule="auto"/>
    </w:pPr>
    <w:rPr>
      <w:rFonts w:ascii="Arial" w:eastAsia="Times New Roman" w:hAnsi="Arial" w:cs="Arial"/>
      <w:b/>
      <w:bCs/>
      <w:sz w:val="23"/>
      <w:szCs w:val="23"/>
    </w:rPr>
  </w:style>
  <w:style w:type="paragraph" w:customStyle="1" w:styleId="recentupdateslink">
    <w:name w:val="recentupdateslink"/>
    <w:basedOn w:val="Normal"/>
    <w:rsid w:val="005F3FF9"/>
    <w:pPr>
      <w:spacing w:before="100" w:beforeAutospacing="1" w:after="100" w:afterAutospacing="1" w:line="240" w:lineRule="auto"/>
    </w:pPr>
    <w:rPr>
      <w:rFonts w:ascii="Arial" w:eastAsia="Times New Roman" w:hAnsi="Arial" w:cs="Arial"/>
      <w:b/>
      <w:bCs/>
      <w:sz w:val="15"/>
      <w:szCs w:val="15"/>
    </w:rPr>
  </w:style>
  <w:style w:type="paragraph" w:customStyle="1" w:styleId="updatetitle">
    <w:name w:val="updatetitle"/>
    <w:basedOn w:val="Normal"/>
    <w:rsid w:val="005F3FF9"/>
    <w:pPr>
      <w:spacing w:before="100" w:beforeAutospacing="1" w:after="100" w:afterAutospacing="1" w:line="240" w:lineRule="auto"/>
      <w:ind w:firstLine="100"/>
    </w:pPr>
    <w:rPr>
      <w:rFonts w:ascii="Arial" w:eastAsia="Times New Roman" w:hAnsi="Arial" w:cs="Arial"/>
      <w:b/>
      <w:bCs/>
      <w:color w:val="FF0000"/>
      <w:sz w:val="18"/>
      <w:szCs w:val="18"/>
    </w:rPr>
  </w:style>
  <w:style w:type="paragraph" w:customStyle="1" w:styleId="updatebodytest">
    <w:name w:val="updatebodytest"/>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updatebold">
    <w:name w:val="updatebold"/>
    <w:basedOn w:val="Normal"/>
    <w:rsid w:val="005F3FF9"/>
    <w:pPr>
      <w:spacing w:before="100" w:beforeAutospacing="1" w:after="100" w:afterAutospacing="1" w:line="240" w:lineRule="auto"/>
    </w:pPr>
    <w:rPr>
      <w:rFonts w:ascii="Arial" w:eastAsia="Times New Roman" w:hAnsi="Arial" w:cs="Arial"/>
      <w:b/>
      <w:bCs/>
      <w:sz w:val="15"/>
      <w:szCs w:val="15"/>
    </w:rPr>
  </w:style>
  <w:style w:type="paragraph" w:customStyle="1" w:styleId="body">
    <w:name w:val="body"/>
    <w:basedOn w:val="Normal"/>
    <w:rsid w:val="005F3FF9"/>
    <w:pPr>
      <w:shd w:val="clear" w:color="auto" w:fill="FFFFFF"/>
      <w:spacing w:before="100" w:beforeAutospacing="1" w:after="100" w:afterAutospacing="1" w:line="240" w:lineRule="auto"/>
    </w:pPr>
    <w:rPr>
      <w:rFonts w:ascii="Arial" w:eastAsia="Times New Roman" w:hAnsi="Arial" w:cs="Arial"/>
      <w:color w:val="000000"/>
      <w:sz w:val="24"/>
      <w:szCs w:val="24"/>
    </w:rPr>
  </w:style>
  <w:style w:type="paragraph" w:customStyle="1" w:styleId="a">
    <w:name w:val="a"/>
    <w:basedOn w:val="Normal"/>
    <w:rsid w:val="005F3FF9"/>
    <w:pPr>
      <w:spacing w:before="100" w:beforeAutospacing="1" w:after="100" w:afterAutospacing="1" w:line="240" w:lineRule="auto"/>
    </w:pPr>
    <w:rPr>
      <w:rFonts w:ascii="Times New Roman" w:eastAsia="Times New Roman" w:hAnsi="Times New Roman" w:cs="Times New Roman"/>
      <w:sz w:val="24"/>
      <w:szCs w:val="24"/>
      <w:u w:val="single"/>
    </w:rPr>
  </w:style>
  <w:style w:type="paragraph" w:customStyle="1" w:styleId="p">
    <w:name w:val="p"/>
    <w:basedOn w:val="Normal"/>
    <w:rsid w:val="005F3FF9"/>
    <w:pPr>
      <w:spacing w:before="100" w:beforeAutospacing="1" w:after="100" w:afterAutospacing="1" w:line="240" w:lineRule="auto"/>
      <w:jc w:val="center"/>
    </w:pPr>
    <w:rPr>
      <w:rFonts w:ascii="Arial" w:eastAsia="Times New Roman" w:hAnsi="Arial" w:cs="Arial"/>
      <w:sz w:val="24"/>
      <w:szCs w:val="24"/>
    </w:rPr>
  </w:style>
  <w:style w:type="paragraph" w:customStyle="1" w:styleId="title">
    <w:name w:val="title"/>
    <w:basedOn w:val="Normal"/>
    <w:rsid w:val="005F3FF9"/>
    <w:pPr>
      <w:spacing w:before="100" w:beforeAutospacing="1" w:after="100" w:afterAutospacing="1" w:line="240" w:lineRule="auto"/>
    </w:pPr>
    <w:rPr>
      <w:rFonts w:ascii="Arial" w:eastAsia="Times New Roman" w:hAnsi="Arial" w:cs="Arial"/>
      <w:b/>
      <w:bCs/>
      <w:sz w:val="25"/>
      <w:szCs w:val="25"/>
    </w:rPr>
  </w:style>
  <w:style w:type="paragraph" w:customStyle="1" w:styleId="subtitle">
    <w:name w:val="subtitle"/>
    <w:basedOn w:val="Normal"/>
    <w:rsid w:val="005F3FF9"/>
    <w:pPr>
      <w:spacing w:before="100" w:beforeAutospacing="1" w:after="100" w:afterAutospacing="1" w:line="240" w:lineRule="auto"/>
    </w:pPr>
    <w:rPr>
      <w:rFonts w:ascii="Arial" w:eastAsia="Times New Roman" w:hAnsi="Arial" w:cs="Arial"/>
      <w:b/>
      <w:bCs/>
      <w:sz w:val="18"/>
      <w:szCs w:val="18"/>
    </w:rPr>
  </w:style>
  <w:style w:type="paragraph" w:customStyle="1" w:styleId="mainheader">
    <w:name w:val="mainheader"/>
    <w:basedOn w:val="Normal"/>
    <w:rsid w:val="005F3FF9"/>
    <w:pPr>
      <w:spacing w:before="100" w:beforeAutospacing="1" w:after="100" w:afterAutospacing="1" w:line="240" w:lineRule="auto"/>
    </w:pPr>
    <w:rPr>
      <w:rFonts w:ascii="Times New Roman" w:eastAsia="Times New Roman" w:hAnsi="Times New Roman" w:cs="Times New Roman"/>
      <w:b/>
      <w:bCs/>
      <w:sz w:val="31"/>
      <w:szCs w:val="31"/>
    </w:rPr>
  </w:style>
  <w:style w:type="paragraph" w:customStyle="1" w:styleId="chapter">
    <w:name w:val="chapter"/>
    <w:basedOn w:val="Normal"/>
    <w:rsid w:val="005F3FF9"/>
    <w:pPr>
      <w:spacing w:before="100" w:beforeAutospacing="1" w:after="100" w:afterAutospacing="1" w:line="240" w:lineRule="auto"/>
    </w:pPr>
    <w:rPr>
      <w:rFonts w:ascii="Arial" w:eastAsia="Times New Roman" w:hAnsi="Arial" w:cs="Arial"/>
      <w:b/>
      <w:bCs/>
      <w:sz w:val="20"/>
      <w:szCs w:val="20"/>
    </w:rPr>
  </w:style>
  <w:style w:type="paragraph" w:customStyle="1" w:styleId="subchapter">
    <w:name w:val="subchapter"/>
    <w:basedOn w:val="Normal"/>
    <w:rsid w:val="005F3FF9"/>
    <w:pPr>
      <w:spacing w:before="100" w:beforeAutospacing="1" w:after="100" w:afterAutospacing="1" w:line="240" w:lineRule="auto"/>
    </w:pPr>
    <w:rPr>
      <w:rFonts w:ascii="Arial" w:eastAsia="Times New Roman" w:hAnsi="Arial" w:cs="Arial"/>
      <w:b/>
      <w:bCs/>
      <w:sz w:val="18"/>
      <w:szCs w:val="18"/>
    </w:rPr>
  </w:style>
  <w:style w:type="paragraph" w:customStyle="1" w:styleId="part">
    <w:name w:val="part"/>
    <w:basedOn w:val="Normal"/>
    <w:rsid w:val="005F3FF9"/>
    <w:pPr>
      <w:spacing w:before="100" w:beforeAutospacing="1" w:after="100" w:afterAutospacing="1" w:line="240" w:lineRule="auto"/>
    </w:pPr>
    <w:rPr>
      <w:rFonts w:ascii="Times New Roman" w:eastAsia="Times New Roman" w:hAnsi="Times New Roman" w:cs="Times New Roman"/>
      <w:b/>
      <w:bCs/>
      <w:sz w:val="24"/>
      <w:szCs w:val="24"/>
    </w:rPr>
  </w:style>
  <w:style w:type="paragraph" w:customStyle="1" w:styleId="subpart">
    <w:name w:val="subpart"/>
    <w:basedOn w:val="Normal"/>
    <w:rsid w:val="005F3FF9"/>
    <w:pPr>
      <w:shd w:val="clear" w:color="auto" w:fill="FFFFFF"/>
      <w:spacing w:before="100" w:beforeAutospacing="1" w:after="100" w:afterAutospacing="1" w:line="240" w:lineRule="auto"/>
    </w:pPr>
    <w:rPr>
      <w:rFonts w:ascii="Times New Roman" w:eastAsia="Times New Roman" w:hAnsi="Times New Roman" w:cs="Times New Roman"/>
      <w:color w:val="0000FF"/>
    </w:rPr>
  </w:style>
  <w:style w:type="paragraph" w:customStyle="1" w:styleId="nopart">
    <w:name w:val="nopart"/>
    <w:basedOn w:val="Normal"/>
    <w:rsid w:val="005F3FF9"/>
    <w:pPr>
      <w:shd w:val="clear" w:color="auto" w:fill="FFFFFF"/>
      <w:spacing w:before="100" w:beforeAutospacing="1" w:after="100" w:afterAutospacing="1" w:line="240" w:lineRule="auto"/>
    </w:pPr>
    <w:rPr>
      <w:rFonts w:ascii="Times New Roman" w:eastAsia="Times New Roman" w:hAnsi="Times New Roman" w:cs="Times New Roman"/>
      <w:color w:val="008000"/>
      <w:sz w:val="24"/>
      <w:szCs w:val="24"/>
    </w:rPr>
  </w:style>
  <w:style w:type="paragraph" w:customStyle="1" w:styleId="reserved">
    <w:name w:val="reserved"/>
    <w:basedOn w:val="Normal"/>
    <w:rsid w:val="005F3FF9"/>
    <w:pPr>
      <w:shd w:val="clear" w:color="auto" w:fill="FFFFFF"/>
      <w:spacing w:before="100" w:beforeAutospacing="1" w:after="100" w:afterAutospacing="1" w:line="240" w:lineRule="auto"/>
    </w:pPr>
    <w:rPr>
      <w:rFonts w:ascii="Times New Roman" w:eastAsia="Times New Roman" w:hAnsi="Times New Roman" w:cs="Times New Roman"/>
      <w:color w:val="FF0000"/>
      <w:sz w:val="24"/>
      <w:szCs w:val="24"/>
    </w:rPr>
  </w:style>
  <w:style w:type="paragraph" w:customStyle="1" w:styleId="menu">
    <w:name w:val="menu"/>
    <w:basedOn w:val="Normal"/>
    <w:rsid w:val="005F3FF9"/>
    <w:pPr>
      <w:spacing w:before="100" w:beforeAutospacing="1" w:after="100" w:afterAutospacing="1" w:line="240" w:lineRule="auto"/>
    </w:pPr>
    <w:rPr>
      <w:rFonts w:ascii="Arial" w:eastAsia="Times New Roman" w:hAnsi="Arial" w:cs="Arial"/>
      <w:sz w:val="15"/>
      <w:szCs w:val="15"/>
    </w:rPr>
  </w:style>
  <w:style w:type="paragraph" w:customStyle="1" w:styleId="hilite">
    <w:name w:val="hilite"/>
    <w:basedOn w:val="Normal"/>
    <w:rsid w:val="005F3FF9"/>
    <w:pPr>
      <w:spacing w:before="100" w:beforeAutospacing="1" w:after="100" w:afterAutospacing="1" w:line="240" w:lineRule="auto"/>
    </w:pPr>
    <w:rPr>
      <w:rFonts w:ascii="Times New Roman" w:eastAsia="Times New Roman" w:hAnsi="Times New Roman" w:cs="Times New Roman"/>
      <w:b/>
      <w:bCs/>
      <w:color w:val="CC0000"/>
      <w:sz w:val="24"/>
      <w:szCs w:val="24"/>
    </w:rPr>
  </w:style>
  <w:style w:type="paragraph" w:customStyle="1" w:styleId="gpotblhang">
    <w:name w:val="gpotbl_hang"/>
    <w:basedOn w:val="Normal"/>
    <w:rsid w:val="005F3FF9"/>
    <w:pPr>
      <w:spacing w:before="100" w:beforeAutospacing="1" w:after="100" w:afterAutospacing="1" w:line="240" w:lineRule="auto"/>
      <w:ind w:hanging="480"/>
    </w:pPr>
    <w:rPr>
      <w:rFonts w:ascii="Times New Roman" w:eastAsia="Times New Roman" w:hAnsi="Times New Roman" w:cs="Times New Roman"/>
      <w:sz w:val="24"/>
      <w:szCs w:val="24"/>
    </w:rPr>
  </w:style>
  <w:style w:type="paragraph" w:customStyle="1" w:styleId="gpotbltable">
    <w:name w:val="gpotbl_table"/>
    <w:basedOn w:val="Normal"/>
    <w:rsid w:val="005F3FF9"/>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div">
    <w:name w:val="gpotbl_div"/>
    <w:basedOn w:val="Normal"/>
    <w:rsid w:val="005F3FF9"/>
    <w:pPr>
      <w:pBdr>
        <w:top w:val="single" w:sz="12" w:space="0" w:color="000000"/>
        <w:left w:val="single" w:sz="12" w:space="0" w:color="000000"/>
        <w:bottom w:val="single" w:sz="12" w:space="0" w:color="000000"/>
        <w:right w:val="single" w:sz="12" w:space="0" w:color="000000"/>
      </w:pBd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gpotbltitle">
    <w:name w:val="gpotbl_title"/>
    <w:basedOn w:val="Normal"/>
    <w:rsid w:val="005F3FF9"/>
    <w:pPr>
      <w:spacing w:before="100" w:beforeAutospacing="1" w:after="100" w:afterAutospacing="1" w:line="240" w:lineRule="auto"/>
      <w:jc w:val="center"/>
    </w:pPr>
    <w:rPr>
      <w:rFonts w:ascii="Times New Roman" w:eastAsia="Times New Roman" w:hAnsi="Times New Roman" w:cs="Times New Roman"/>
      <w:b/>
      <w:bCs/>
      <w:sz w:val="24"/>
      <w:szCs w:val="24"/>
    </w:rPr>
  </w:style>
  <w:style w:type="paragraph" w:customStyle="1" w:styleId="gpotbldescription">
    <w:name w:val="gpotbl_description"/>
    <w:basedOn w:val="Normal"/>
    <w:rsid w:val="005F3FF9"/>
    <w:pPr>
      <w:spacing w:before="100" w:beforeAutospacing="1" w:after="100" w:afterAutospacing="1" w:line="240" w:lineRule="auto"/>
      <w:jc w:val="center"/>
    </w:pPr>
    <w:rPr>
      <w:rFonts w:ascii="Times New Roman" w:eastAsia="Times New Roman" w:hAnsi="Times New Roman" w:cs="Times New Roman"/>
      <w:sz w:val="24"/>
      <w:szCs w:val="24"/>
    </w:rPr>
  </w:style>
  <w:style w:type="paragraph" w:customStyle="1" w:styleId="gpotblcell">
    <w:name w:val="gpotbl_cell"/>
    <w:basedOn w:val="Normal"/>
    <w:rsid w:val="005F3FF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imes New Roman" w:eastAsia="Times New Roman" w:hAnsi="Times New Roman" w:cs="Times New Roman"/>
      <w:sz w:val="24"/>
      <w:szCs w:val="24"/>
    </w:rPr>
  </w:style>
  <w:style w:type="paragraph" w:customStyle="1" w:styleId="gpotblcolhed">
    <w:name w:val="gpotbl_colhed"/>
    <w:basedOn w:val="Normal"/>
    <w:rsid w:val="005F3FF9"/>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bottom"/>
    </w:pPr>
    <w:rPr>
      <w:rFonts w:ascii="Times New Roman" w:eastAsia="Times New Roman" w:hAnsi="Times New Roman" w:cs="Times New Roman"/>
      <w:sz w:val="24"/>
      <w:szCs w:val="24"/>
    </w:rPr>
  </w:style>
  <w:style w:type="paragraph" w:customStyle="1" w:styleId="white">
    <w:name w:val="white"/>
    <w:basedOn w:val="Normal"/>
    <w:rsid w:val="005F3FF9"/>
    <w:pPr>
      <w:spacing w:after="0" w:line="240" w:lineRule="auto"/>
    </w:pPr>
    <w:rPr>
      <w:rFonts w:ascii="Times New Roman" w:eastAsia="Times New Roman" w:hAnsi="Times New Roman" w:cs="Times New Roman"/>
      <w:color w:val="FFFFFF"/>
      <w:sz w:val="24"/>
      <w:szCs w:val="24"/>
    </w:rPr>
  </w:style>
  <w:style w:type="paragraph" w:styleId="NormalWeb">
    <w:name w:val="Normal (Web)"/>
    <w:basedOn w:val="Normal"/>
    <w:uiPriority w:val="99"/>
    <w:semiHidden/>
    <w:unhideWhenUsed/>
    <w:rsid w:val="005F3FF9"/>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updatebodytest1">
    <w:name w:val="updatebodytest1"/>
    <w:basedOn w:val="DefaultParagraphFont"/>
    <w:rsid w:val="005F3FF9"/>
    <w:rPr>
      <w:rFonts w:ascii="Arial" w:hAnsi="Arial" w:cs="Arial" w:hint="default"/>
      <w:b w:val="0"/>
      <w:bCs w:val="0"/>
      <w:i w:val="0"/>
      <w:iCs w:val="0"/>
      <w:smallCaps w:val="0"/>
      <w:sz w:val="15"/>
      <w:szCs w:val="15"/>
    </w:rPr>
  </w:style>
  <w:style w:type="character" w:styleId="Strong">
    <w:name w:val="Strong"/>
    <w:basedOn w:val="DefaultParagraphFont"/>
    <w:uiPriority w:val="22"/>
    <w:qFormat/>
    <w:rsid w:val="005F3FF9"/>
    <w:rPr>
      <w:b/>
      <w:bCs/>
    </w:rPr>
  </w:style>
  <w:style w:type="character" w:customStyle="1" w:styleId="mainheader1">
    <w:name w:val="mainheader1"/>
    <w:basedOn w:val="DefaultParagraphFont"/>
    <w:rsid w:val="005F3FF9"/>
    <w:rPr>
      <w:b/>
      <w:bCs/>
      <w:sz w:val="31"/>
      <w:szCs w:val="31"/>
    </w:rPr>
  </w:style>
  <w:style w:type="character" w:customStyle="1" w:styleId="div5head">
    <w:name w:val="div5head"/>
    <w:basedOn w:val="DefaultParagraphFont"/>
    <w:rsid w:val="005F3FF9"/>
  </w:style>
  <w:style w:type="paragraph" w:customStyle="1" w:styleId="gpotblnote">
    <w:name w:val="gpotbl_note"/>
    <w:basedOn w:val="Normal"/>
    <w:rsid w:val="005F3FF9"/>
    <w:pPr>
      <w:spacing w:before="100" w:beforeAutospacing="1" w:after="100" w:afterAutospacing="1" w:line="240" w:lineRule="auto"/>
    </w:pPr>
    <w:rPr>
      <w:rFonts w:ascii="Times New Roman" w:eastAsia="Times New Roman" w:hAnsi="Times New Roman" w:cs="Times New Roman"/>
      <w:sz w:val="24"/>
      <w:szCs w:val="24"/>
    </w:rPr>
  </w:style>
  <w:style w:type="paragraph" w:styleId="BalloonText">
    <w:name w:val="Balloon Text"/>
    <w:basedOn w:val="Normal"/>
    <w:link w:val="BalloonTextChar"/>
    <w:uiPriority w:val="99"/>
    <w:semiHidden/>
    <w:unhideWhenUsed/>
    <w:rsid w:val="005F3FF9"/>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F3FF9"/>
    <w:rPr>
      <w:rFonts w:ascii="Tahoma" w:hAnsi="Tahoma" w:cs="Tahoma"/>
      <w:sz w:val="16"/>
      <w:szCs w:val="16"/>
    </w:rPr>
  </w:style>
  <w:style w:type="paragraph" w:styleId="Header">
    <w:name w:val="header"/>
    <w:basedOn w:val="Normal"/>
    <w:link w:val="HeaderChar"/>
    <w:uiPriority w:val="99"/>
    <w:semiHidden/>
    <w:unhideWhenUsed/>
    <w:rsid w:val="005F3FF9"/>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5F3FF9"/>
  </w:style>
  <w:style w:type="paragraph" w:styleId="Footer">
    <w:name w:val="footer"/>
    <w:basedOn w:val="Normal"/>
    <w:link w:val="FooterChar"/>
    <w:uiPriority w:val="99"/>
    <w:unhideWhenUsed/>
    <w:rsid w:val="005F3FF9"/>
    <w:pPr>
      <w:tabs>
        <w:tab w:val="center" w:pos="4680"/>
        <w:tab w:val="right" w:pos="9360"/>
      </w:tabs>
      <w:spacing w:after="0" w:line="240" w:lineRule="auto"/>
    </w:pPr>
  </w:style>
  <w:style w:type="character" w:customStyle="1" w:styleId="FooterChar">
    <w:name w:val="Footer Char"/>
    <w:basedOn w:val="DefaultParagraphFont"/>
    <w:link w:val="Footer"/>
    <w:uiPriority w:val="99"/>
    <w:rsid w:val="005F3FF9"/>
  </w:style>
</w:styles>
</file>

<file path=word/webSettings.xml><?xml version="1.0" encoding="utf-8"?>
<w:webSettings xmlns:r="http://schemas.openxmlformats.org/officeDocument/2006/relationships" xmlns:w="http://schemas.openxmlformats.org/wordprocessingml/2006/main">
  <w:divs>
    <w:div w:id="1237126299">
      <w:bodyDiv w:val="1"/>
      <w:marLeft w:val="0"/>
      <w:marRight w:val="0"/>
      <w:marTop w:val="0"/>
      <w:marBottom w:val="0"/>
      <w:divBdr>
        <w:top w:val="none" w:sz="0" w:space="0" w:color="auto"/>
        <w:left w:val="none" w:sz="0" w:space="0" w:color="auto"/>
        <w:bottom w:val="none" w:sz="0" w:space="0" w:color="auto"/>
        <w:right w:val="none" w:sz="0" w:space="0" w:color="auto"/>
      </w:divBdr>
      <w:divsChild>
        <w:div w:id="377358869">
          <w:marLeft w:val="0"/>
          <w:marRight w:val="0"/>
          <w:marTop w:val="0"/>
          <w:marBottom w:val="0"/>
          <w:divBdr>
            <w:top w:val="none" w:sz="0" w:space="0" w:color="auto"/>
            <w:left w:val="none" w:sz="0" w:space="0" w:color="auto"/>
            <w:bottom w:val="none" w:sz="0" w:space="0" w:color="auto"/>
            <w:right w:val="none" w:sz="0" w:space="0" w:color="auto"/>
          </w:divBdr>
          <w:divsChild>
            <w:div w:id="872426324">
              <w:marLeft w:val="0"/>
              <w:marRight w:val="0"/>
              <w:marTop w:val="0"/>
              <w:marBottom w:val="0"/>
              <w:divBdr>
                <w:top w:val="single" w:sz="12" w:space="0" w:color="000000"/>
                <w:left w:val="single" w:sz="12" w:space="0" w:color="000000"/>
                <w:bottom w:val="single" w:sz="12" w:space="0" w:color="000000"/>
                <w:right w:val="single" w:sz="12" w:space="0" w:color="000000"/>
              </w:divBdr>
            </w:div>
            <w:div w:id="1545949984">
              <w:marLeft w:val="0"/>
              <w:marRight w:val="0"/>
              <w:marTop w:val="0"/>
              <w:marBottom w:val="0"/>
              <w:divBdr>
                <w:top w:val="none" w:sz="0" w:space="0" w:color="auto"/>
                <w:left w:val="none" w:sz="0" w:space="0" w:color="auto"/>
                <w:bottom w:val="none" w:sz="0" w:space="0" w:color="auto"/>
                <w:right w:val="none" w:sz="0" w:space="0" w:color="auto"/>
              </w:divBdr>
            </w:div>
          </w:divsChild>
        </w:div>
        <w:div w:id="659114533">
          <w:marLeft w:val="0"/>
          <w:marRight w:val="0"/>
          <w:marTop w:val="0"/>
          <w:marBottom w:val="0"/>
          <w:divBdr>
            <w:top w:val="none" w:sz="0" w:space="0" w:color="auto"/>
            <w:left w:val="none" w:sz="0" w:space="0" w:color="auto"/>
            <w:bottom w:val="none" w:sz="0" w:space="0" w:color="auto"/>
            <w:right w:val="none" w:sz="0" w:space="0" w:color="auto"/>
          </w:divBdr>
          <w:divsChild>
            <w:div w:id="1320885815">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01309822">
          <w:marLeft w:val="0"/>
          <w:marRight w:val="0"/>
          <w:marTop w:val="0"/>
          <w:marBottom w:val="0"/>
          <w:divBdr>
            <w:top w:val="none" w:sz="0" w:space="0" w:color="auto"/>
            <w:left w:val="none" w:sz="0" w:space="0" w:color="auto"/>
            <w:bottom w:val="none" w:sz="0" w:space="0" w:color="auto"/>
            <w:right w:val="none" w:sz="0" w:space="0" w:color="auto"/>
          </w:divBdr>
          <w:divsChild>
            <w:div w:id="2085688628">
              <w:marLeft w:val="0"/>
              <w:marRight w:val="0"/>
              <w:marTop w:val="0"/>
              <w:marBottom w:val="0"/>
              <w:divBdr>
                <w:top w:val="single" w:sz="12" w:space="0" w:color="000000"/>
                <w:left w:val="single" w:sz="12" w:space="0" w:color="000000"/>
                <w:bottom w:val="single" w:sz="12" w:space="0" w:color="000000"/>
                <w:right w:val="single" w:sz="12" w:space="0" w:color="000000"/>
              </w:divBdr>
            </w:div>
            <w:div w:id="1976373674">
              <w:marLeft w:val="0"/>
              <w:marRight w:val="0"/>
              <w:marTop w:val="0"/>
              <w:marBottom w:val="0"/>
              <w:divBdr>
                <w:top w:val="none" w:sz="0" w:space="0" w:color="auto"/>
                <w:left w:val="none" w:sz="0" w:space="0" w:color="auto"/>
                <w:bottom w:val="none" w:sz="0" w:space="0" w:color="auto"/>
                <w:right w:val="none" w:sz="0" w:space="0" w:color="auto"/>
              </w:divBdr>
            </w:div>
          </w:divsChild>
        </w:div>
        <w:div w:id="554976872">
          <w:marLeft w:val="0"/>
          <w:marRight w:val="0"/>
          <w:marTop w:val="0"/>
          <w:marBottom w:val="0"/>
          <w:divBdr>
            <w:top w:val="none" w:sz="0" w:space="0" w:color="auto"/>
            <w:left w:val="none" w:sz="0" w:space="0" w:color="auto"/>
            <w:bottom w:val="none" w:sz="0" w:space="0" w:color="auto"/>
            <w:right w:val="none" w:sz="0" w:space="0" w:color="auto"/>
          </w:divBdr>
          <w:divsChild>
            <w:div w:id="1815218467">
              <w:marLeft w:val="0"/>
              <w:marRight w:val="0"/>
              <w:marTop w:val="0"/>
              <w:marBottom w:val="0"/>
              <w:divBdr>
                <w:top w:val="single" w:sz="12" w:space="0" w:color="000000"/>
                <w:left w:val="single" w:sz="12" w:space="0" w:color="000000"/>
                <w:bottom w:val="single" w:sz="12" w:space="0" w:color="000000"/>
                <w:right w:val="single" w:sz="12" w:space="0" w:color="000000"/>
              </w:divBdr>
            </w:div>
            <w:div w:id="407580896">
              <w:marLeft w:val="0"/>
              <w:marRight w:val="0"/>
              <w:marTop w:val="0"/>
              <w:marBottom w:val="0"/>
              <w:divBdr>
                <w:top w:val="none" w:sz="0" w:space="0" w:color="auto"/>
                <w:left w:val="none" w:sz="0" w:space="0" w:color="auto"/>
                <w:bottom w:val="none" w:sz="0" w:space="0" w:color="auto"/>
                <w:right w:val="none" w:sz="0" w:space="0" w:color="auto"/>
              </w:divBdr>
            </w:div>
          </w:divsChild>
        </w:div>
        <w:div w:id="1918129013">
          <w:marLeft w:val="0"/>
          <w:marRight w:val="0"/>
          <w:marTop w:val="0"/>
          <w:marBottom w:val="0"/>
          <w:divBdr>
            <w:top w:val="none" w:sz="0" w:space="0" w:color="auto"/>
            <w:left w:val="none" w:sz="0" w:space="0" w:color="auto"/>
            <w:bottom w:val="none" w:sz="0" w:space="0" w:color="auto"/>
            <w:right w:val="none" w:sz="0" w:space="0" w:color="auto"/>
          </w:divBdr>
          <w:divsChild>
            <w:div w:id="249435555">
              <w:marLeft w:val="0"/>
              <w:marRight w:val="0"/>
              <w:marTop w:val="0"/>
              <w:marBottom w:val="0"/>
              <w:divBdr>
                <w:top w:val="single" w:sz="12" w:space="0" w:color="000000"/>
                <w:left w:val="single" w:sz="12" w:space="0" w:color="000000"/>
                <w:bottom w:val="single" w:sz="12" w:space="0" w:color="000000"/>
                <w:right w:val="single" w:sz="12" w:space="0" w:color="000000"/>
              </w:divBdr>
            </w:div>
            <w:div w:id="575743098">
              <w:marLeft w:val="0"/>
              <w:marRight w:val="0"/>
              <w:marTop w:val="0"/>
              <w:marBottom w:val="0"/>
              <w:divBdr>
                <w:top w:val="none" w:sz="0" w:space="0" w:color="auto"/>
                <w:left w:val="none" w:sz="0" w:space="0" w:color="auto"/>
                <w:bottom w:val="none" w:sz="0" w:space="0" w:color="auto"/>
                <w:right w:val="none" w:sz="0" w:space="0" w:color="auto"/>
              </w:divBdr>
            </w:div>
          </w:divsChild>
        </w:div>
        <w:div w:id="1994485238">
          <w:marLeft w:val="0"/>
          <w:marRight w:val="0"/>
          <w:marTop w:val="0"/>
          <w:marBottom w:val="0"/>
          <w:divBdr>
            <w:top w:val="none" w:sz="0" w:space="0" w:color="auto"/>
            <w:left w:val="none" w:sz="0" w:space="0" w:color="auto"/>
            <w:bottom w:val="none" w:sz="0" w:space="0" w:color="auto"/>
            <w:right w:val="none" w:sz="0" w:space="0" w:color="auto"/>
          </w:divBdr>
          <w:divsChild>
            <w:div w:id="1481341362">
              <w:marLeft w:val="0"/>
              <w:marRight w:val="0"/>
              <w:marTop w:val="0"/>
              <w:marBottom w:val="0"/>
              <w:divBdr>
                <w:top w:val="single" w:sz="12" w:space="0" w:color="000000"/>
                <w:left w:val="single" w:sz="12" w:space="0" w:color="000000"/>
                <w:bottom w:val="single" w:sz="12" w:space="0" w:color="000000"/>
                <w:right w:val="single" w:sz="12" w:space="0" w:color="000000"/>
              </w:divBdr>
            </w:div>
            <w:div w:id="1613704745">
              <w:marLeft w:val="0"/>
              <w:marRight w:val="0"/>
              <w:marTop w:val="0"/>
              <w:marBottom w:val="0"/>
              <w:divBdr>
                <w:top w:val="none" w:sz="0" w:space="0" w:color="auto"/>
                <w:left w:val="none" w:sz="0" w:space="0" w:color="auto"/>
                <w:bottom w:val="none" w:sz="0" w:space="0" w:color="auto"/>
                <w:right w:val="none" w:sz="0" w:space="0" w:color="auto"/>
              </w:divBdr>
            </w:div>
          </w:divsChild>
        </w:div>
        <w:div w:id="981928760">
          <w:marLeft w:val="0"/>
          <w:marRight w:val="0"/>
          <w:marTop w:val="0"/>
          <w:marBottom w:val="0"/>
          <w:divBdr>
            <w:top w:val="none" w:sz="0" w:space="0" w:color="auto"/>
            <w:left w:val="none" w:sz="0" w:space="0" w:color="auto"/>
            <w:bottom w:val="none" w:sz="0" w:space="0" w:color="auto"/>
            <w:right w:val="none" w:sz="0" w:space="0" w:color="auto"/>
          </w:divBdr>
          <w:divsChild>
            <w:div w:id="757364484">
              <w:marLeft w:val="0"/>
              <w:marRight w:val="0"/>
              <w:marTop w:val="0"/>
              <w:marBottom w:val="0"/>
              <w:divBdr>
                <w:top w:val="single" w:sz="12" w:space="0" w:color="000000"/>
                <w:left w:val="single" w:sz="12" w:space="0" w:color="000000"/>
                <w:bottom w:val="single" w:sz="12" w:space="0" w:color="000000"/>
                <w:right w:val="single" w:sz="12" w:space="0" w:color="000000"/>
              </w:divBdr>
            </w:div>
            <w:div w:id="289365881">
              <w:marLeft w:val="0"/>
              <w:marRight w:val="0"/>
              <w:marTop w:val="0"/>
              <w:marBottom w:val="0"/>
              <w:divBdr>
                <w:top w:val="none" w:sz="0" w:space="0" w:color="auto"/>
                <w:left w:val="none" w:sz="0" w:space="0" w:color="auto"/>
                <w:bottom w:val="none" w:sz="0" w:space="0" w:color="auto"/>
                <w:right w:val="none" w:sz="0" w:space="0" w:color="auto"/>
              </w:divBdr>
            </w:div>
          </w:divsChild>
        </w:div>
        <w:div w:id="593435104">
          <w:marLeft w:val="0"/>
          <w:marRight w:val="0"/>
          <w:marTop w:val="0"/>
          <w:marBottom w:val="0"/>
          <w:divBdr>
            <w:top w:val="none" w:sz="0" w:space="0" w:color="auto"/>
            <w:left w:val="none" w:sz="0" w:space="0" w:color="auto"/>
            <w:bottom w:val="none" w:sz="0" w:space="0" w:color="auto"/>
            <w:right w:val="none" w:sz="0" w:space="0" w:color="auto"/>
          </w:divBdr>
          <w:divsChild>
            <w:div w:id="1624311857">
              <w:marLeft w:val="0"/>
              <w:marRight w:val="0"/>
              <w:marTop w:val="0"/>
              <w:marBottom w:val="0"/>
              <w:divBdr>
                <w:top w:val="single" w:sz="12" w:space="0" w:color="000000"/>
                <w:left w:val="single" w:sz="12" w:space="0" w:color="000000"/>
                <w:bottom w:val="single" w:sz="12" w:space="0" w:color="000000"/>
                <w:right w:val="single" w:sz="12" w:space="0" w:color="000000"/>
              </w:divBdr>
            </w:div>
            <w:div w:id="1241216796">
              <w:marLeft w:val="0"/>
              <w:marRight w:val="0"/>
              <w:marTop w:val="0"/>
              <w:marBottom w:val="0"/>
              <w:divBdr>
                <w:top w:val="none" w:sz="0" w:space="0" w:color="auto"/>
                <w:left w:val="none" w:sz="0" w:space="0" w:color="auto"/>
                <w:bottom w:val="none" w:sz="0" w:space="0" w:color="auto"/>
                <w:right w:val="none" w:sz="0" w:space="0" w:color="auto"/>
              </w:divBdr>
            </w:div>
          </w:divsChild>
        </w:div>
        <w:div w:id="1595092903">
          <w:marLeft w:val="0"/>
          <w:marRight w:val="0"/>
          <w:marTop w:val="0"/>
          <w:marBottom w:val="0"/>
          <w:divBdr>
            <w:top w:val="none" w:sz="0" w:space="0" w:color="auto"/>
            <w:left w:val="none" w:sz="0" w:space="0" w:color="auto"/>
            <w:bottom w:val="none" w:sz="0" w:space="0" w:color="auto"/>
            <w:right w:val="none" w:sz="0" w:space="0" w:color="auto"/>
          </w:divBdr>
          <w:divsChild>
            <w:div w:id="654601146">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523402059">
          <w:marLeft w:val="0"/>
          <w:marRight w:val="0"/>
          <w:marTop w:val="0"/>
          <w:marBottom w:val="0"/>
          <w:divBdr>
            <w:top w:val="none" w:sz="0" w:space="0" w:color="auto"/>
            <w:left w:val="none" w:sz="0" w:space="0" w:color="auto"/>
            <w:bottom w:val="none" w:sz="0" w:space="0" w:color="auto"/>
            <w:right w:val="none" w:sz="0" w:space="0" w:color="auto"/>
          </w:divBdr>
          <w:divsChild>
            <w:div w:id="850611476">
              <w:marLeft w:val="0"/>
              <w:marRight w:val="0"/>
              <w:marTop w:val="0"/>
              <w:marBottom w:val="0"/>
              <w:divBdr>
                <w:top w:val="single" w:sz="12" w:space="0" w:color="000000"/>
                <w:left w:val="single" w:sz="12" w:space="0" w:color="000000"/>
                <w:bottom w:val="single" w:sz="12" w:space="0" w:color="000000"/>
                <w:right w:val="single" w:sz="12" w:space="0" w:color="000000"/>
              </w:divBdr>
            </w:div>
            <w:div w:id="126506898">
              <w:marLeft w:val="0"/>
              <w:marRight w:val="0"/>
              <w:marTop w:val="0"/>
              <w:marBottom w:val="0"/>
              <w:divBdr>
                <w:top w:val="none" w:sz="0" w:space="0" w:color="auto"/>
                <w:left w:val="none" w:sz="0" w:space="0" w:color="auto"/>
                <w:bottom w:val="none" w:sz="0" w:space="0" w:color="auto"/>
                <w:right w:val="none" w:sz="0" w:space="0" w:color="auto"/>
              </w:divBdr>
            </w:div>
          </w:divsChild>
        </w:div>
        <w:div w:id="1887134844">
          <w:marLeft w:val="0"/>
          <w:marRight w:val="0"/>
          <w:marTop w:val="0"/>
          <w:marBottom w:val="0"/>
          <w:divBdr>
            <w:top w:val="none" w:sz="0" w:space="0" w:color="auto"/>
            <w:left w:val="none" w:sz="0" w:space="0" w:color="auto"/>
            <w:bottom w:val="none" w:sz="0" w:space="0" w:color="auto"/>
            <w:right w:val="none" w:sz="0" w:space="0" w:color="auto"/>
          </w:divBdr>
          <w:divsChild>
            <w:div w:id="379402550">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 w:id="801071850">
          <w:marLeft w:val="0"/>
          <w:marRight w:val="0"/>
          <w:marTop w:val="0"/>
          <w:marBottom w:val="0"/>
          <w:divBdr>
            <w:top w:val="none" w:sz="0" w:space="0" w:color="auto"/>
            <w:left w:val="none" w:sz="0" w:space="0" w:color="auto"/>
            <w:bottom w:val="none" w:sz="0" w:space="0" w:color="auto"/>
            <w:right w:val="none" w:sz="0" w:space="0" w:color="auto"/>
          </w:divBdr>
          <w:divsChild>
            <w:div w:id="48846752">
              <w:marLeft w:val="0"/>
              <w:marRight w:val="0"/>
              <w:marTop w:val="0"/>
              <w:marBottom w:val="0"/>
              <w:divBdr>
                <w:top w:val="single" w:sz="12" w:space="0" w:color="000000"/>
                <w:left w:val="single" w:sz="12" w:space="0" w:color="000000"/>
                <w:bottom w:val="single" w:sz="12" w:space="0" w:color="000000"/>
                <w:right w:val="single" w:sz="12" w:space="0" w:color="000000"/>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gif"/><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image" Target="media/image1.gif"/><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footer" Target="footer3.xml"/><Relationship Id="rId1" Type="http://schemas.openxmlformats.org/officeDocument/2006/relationships/styles" Target="styles.xml"/><Relationship Id="rId6" Type="http://schemas.openxmlformats.org/officeDocument/2006/relationships/hyperlink" Target="http://ecfr.gpoaccess.gov/cgi/t/text/text-idx?c=ecfr;rgn=div6;view=text;node=40%3A13.0.1.1.1.2;idno=40;sid=2d9f17aab8442d2d1cf0644677f9c3d8;cc=ecfr" TargetMode="External"/><Relationship Id="rId11" Type="http://schemas.openxmlformats.org/officeDocument/2006/relationships/header" Target="header1.xml"/><Relationship Id="rId5" Type="http://schemas.openxmlformats.org/officeDocument/2006/relationships/endnotes" Target="endnotes.xml"/><Relationship Id="rId15" Type="http://schemas.openxmlformats.org/officeDocument/2006/relationships/header" Target="header3.xml"/><Relationship Id="rId10" Type="http://schemas.openxmlformats.org/officeDocument/2006/relationships/image" Target="media/image4.gif"/><Relationship Id="rId4" Type="http://schemas.openxmlformats.org/officeDocument/2006/relationships/footnotes" Target="footnotes.xml"/><Relationship Id="rId9" Type="http://schemas.openxmlformats.org/officeDocument/2006/relationships/image" Target="media/image3.gif"/><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61</Pages>
  <Words>22329</Words>
  <Characters>127276</Characters>
  <Application>Microsoft Office Word</Application>
  <DocSecurity>0</DocSecurity>
  <Lines>1060</Lines>
  <Paragraphs>298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149307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2012-12-19T12:29:00Z</dcterms:created>
  <dcterms:modified xsi:type="dcterms:W3CDTF">2013-01-10T18:18:00Z</dcterms:modified>
</cp:coreProperties>
</file>